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69" w:rsidRPr="00B41369" w:rsidRDefault="00B41369">
      <w:pPr>
        <w:spacing w:after="1" w:line="300" w:lineRule="atLeast"/>
        <w:outlineLvl w:val="0"/>
        <w:rPr>
          <w:sz w:val="24"/>
          <w:szCs w:val="24"/>
        </w:rPr>
      </w:pPr>
      <w:r w:rsidRPr="00B41369">
        <w:rPr>
          <w:rFonts w:cs="Times New Roman"/>
          <w:sz w:val="24"/>
          <w:szCs w:val="24"/>
        </w:rPr>
        <w:t>Зарегистрировано в Национальном реестре правовых актов</w:t>
      </w:r>
    </w:p>
    <w:p w:rsidR="00B41369" w:rsidRPr="00B41369" w:rsidRDefault="00B41369">
      <w:pPr>
        <w:spacing w:after="1" w:line="300" w:lineRule="atLeast"/>
        <w:rPr>
          <w:sz w:val="24"/>
          <w:szCs w:val="24"/>
        </w:rPr>
      </w:pPr>
      <w:r w:rsidRPr="00B41369">
        <w:rPr>
          <w:rFonts w:cs="Times New Roman"/>
          <w:sz w:val="24"/>
          <w:szCs w:val="24"/>
        </w:rPr>
        <w:t>Республики Беларусь 17 ноября 2006 г. N 5/24223</w:t>
      </w:r>
    </w:p>
    <w:p w:rsidR="00B41369" w:rsidRPr="00B41369" w:rsidRDefault="00B41369">
      <w:pPr>
        <w:pBdr>
          <w:top w:val="single" w:sz="6" w:space="0" w:color="auto"/>
        </w:pBdr>
        <w:spacing w:before="100" w:after="100"/>
        <w:rPr>
          <w:sz w:val="24"/>
          <w:szCs w:val="24"/>
        </w:rPr>
      </w:pPr>
    </w:p>
    <w:p w:rsidR="00B41369" w:rsidRDefault="00B41369">
      <w:pPr>
        <w:spacing w:after="1" w:line="300" w:lineRule="atLeast"/>
        <w:ind w:firstLine="540"/>
        <w:rPr>
          <w:sz w:val="24"/>
          <w:szCs w:val="24"/>
        </w:rPr>
      </w:pPr>
    </w:p>
    <w:p w:rsidR="00B41369" w:rsidRPr="00B41369" w:rsidRDefault="00B41369">
      <w:pPr>
        <w:spacing w:after="1" w:line="300" w:lineRule="atLeast"/>
        <w:ind w:firstLine="540"/>
        <w:rPr>
          <w:sz w:val="24"/>
          <w:szCs w:val="24"/>
        </w:rPr>
      </w:pPr>
    </w:p>
    <w:p w:rsidR="00B41369" w:rsidRPr="00B41369" w:rsidRDefault="00B41369">
      <w:pPr>
        <w:spacing w:after="1" w:line="300" w:lineRule="atLeast"/>
        <w:jc w:val="center"/>
        <w:rPr>
          <w:sz w:val="24"/>
          <w:szCs w:val="24"/>
        </w:rPr>
      </w:pPr>
      <w:r w:rsidRPr="00B41369">
        <w:rPr>
          <w:rFonts w:cs="Times New Roman"/>
          <w:b/>
          <w:sz w:val="24"/>
          <w:szCs w:val="24"/>
        </w:rPr>
        <w:t>ПОСТАНОВЛЕНИЕ СОВЕТА МИНИСТРОВ РЕСПУБЛИКИ БЕЛАРУСЬ</w:t>
      </w:r>
    </w:p>
    <w:p w:rsidR="00B41369" w:rsidRPr="00B41369" w:rsidRDefault="00B41369">
      <w:pPr>
        <w:spacing w:after="1" w:line="300" w:lineRule="atLeast"/>
        <w:jc w:val="center"/>
        <w:rPr>
          <w:sz w:val="24"/>
          <w:szCs w:val="24"/>
        </w:rPr>
      </w:pPr>
      <w:r w:rsidRPr="00B41369">
        <w:rPr>
          <w:rFonts w:cs="Times New Roman"/>
          <w:b/>
          <w:sz w:val="24"/>
          <w:szCs w:val="24"/>
        </w:rPr>
        <w:t>15 ноября 2006 г. N 1529</w:t>
      </w:r>
    </w:p>
    <w:p w:rsidR="00B41369" w:rsidRPr="00B41369" w:rsidRDefault="00B41369">
      <w:pPr>
        <w:spacing w:after="1" w:line="300" w:lineRule="atLeast"/>
        <w:jc w:val="center"/>
        <w:rPr>
          <w:sz w:val="24"/>
          <w:szCs w:val="24"/>
        </w:rPr>
      </w:pPr>
    </w:p>
    <w:p w:rsidR="00B41369" w:rsidRPr="00B41369" w:rsidRDefault="00B41369">
      <w:pPr>
        <w:spacing w:after="1" w:line="300" w:lineRule="atLeast"/>
        <w:jc w:val="center"/>
        <w:rPr>
          <w:sz w:val="24"/>
          <w:szCs w:val="24"/>
        </w:rPr>
      </w:pPr>
      <w:r w:rsidRPr="00B41369">
        <w:rPr>
          <w:rFonts w:cs="Times New Roman"/>
          <w:b/>
          <w:sz w:val="24"/>
          <w:szCs w:val="24"/>
        </w:rPr>
        <w:t>О МЕРАХ ПО РЕАЛИЗАЦИИ ДЕКРЕТА ПРЕЗИДЕНТА</w:t>
      </w:r>
    </w:p>
    <w:p w:rsidR="00B41369" w:rsidRPr="00B41369" w:rsidRDefault="00B41369">
      <w:pPr>
        <w:spacing w:after="1" w:line="300" w:lineRule="atLeast"/>
        <w:jc w:val="center"/>
        <w:rPr>
          <w:sz w:val="24"/>
          <w:szCs w:val="24"/>
        </w:rPr>
      </w:pPr>
      <w:r w:rsidRPr="00B41369">
        <w:rPr>
          <w:rFonts w:cs="Times New Roman"/>
          <w:b/>
          <w:sz w:val="24"/>
          <w:szCs w:val="24"/>
        </w:rPr>
        <w:t>РЕСПУБЛИКИ БЕЛАРУСЬ ОТ 28 АВГУСТА 2006 Г. N 13</w:t>
      </w:r>
    </w:p>
    <w:p w:rsidR="00B41369" w:rsidRPr="00B41369" w:rsidRDefault="00B41369">
      <w:pPr>
        <w:spacing w:after="1" w:line="300" w:lineRule="atLeast"/>
        <w:jc w:val="center"/>
        <w:rPr>
          <w:sz w:val="24"/>
          <w:szCs w:val="24"/>
        </w:rPr>
      </w:pPr>
    </w:p>
    <w:p w:rsidR="00B41369" w:rsidRPr="00B41369" w:rsidRDefault="00B41369">
      <w:pPr>
        <w:spacing w:after="1" w:line="300" w:lineRule="atLeast"/>
        <w:jc w:val="center"/>
        <w:rPr>
          <w:sz w:val="24"/>
          <w:szCs w:val="24"/>
        </w:rPr>
      </w:pPr>
      <w:r w:rsidRPr="00B41369">
        <w:rPr>
          <w:rFonts w:cs="Times New Roman"/>
          <w:sz w:val="24"/>
          <w:szCs w:val="24"/>
        </w:rPr>
        <w:t xml:space="preserve">(в ред. постановлений Совмина от 17.12.2007 </w:t>
      </w:r>
      <w:hyperlink r:id="rId6" w:history="1">
        <w:r w:rsidRPr="00B41369">
          <w:rPr>
            <w:rFonts w:cs="Times New Roman"/>
            <w:color w:val="0000FF"/>
            <w:sz w:val="24"/>
            <w:szCs w:val="24"/>
          </w:rPr>
          <w:t>N 1747</w:t>
        </w:r>
      </w:hyperlink>
      <w:r w:rsidRPr="00B41369">
        <w:rPr>
          <w:rFonts w:cs="Times New Roman"/>
          <w:sz w:val="24"/>
          <w:szCs w:val="24"/>
        </w:rPr>
        <w:t>,</w:t>
      </w:r>
    </w:p>
    <w:p w:rsidR="00B41369" w:rsidRPr="00B41369" w:rsidRDefault="00B41369">
      <w:pPr>
        <w:spacing w:after="1" w:line="300" w:lineRule="atLeast"/>
        <w:jc w:val="center"/>
        <w:rPr>
          <w:sz w:val="24"/>
          <w:szCs w:val="24"/>
        </w:rPr>
      </w:pPr>
      <w:r w:rsidRPr="00B41369">
        <w:rPr>
          <w:rFonts w:cs="Times New Roman"/>
          <w:sz w:val="24"/>
          <w:szCs w:val="24"/>
        </w:rPr>
        <w:t xml:space="preserve">от 29.12.2007 </w:t>
      </w:r>
      <w:hyperlink r:id="rId7" w:history="1">
        <w:r w:rsidRPr="00B41369">
          <w:rPr>
            <w:rFonts w:cs="Times New Roman"/>
            <w:color w:val="0000FF"/>
            <w:sz w:val="24"/>
            <w:szCs w:val="24"/>
          </w:rPr>
          <w:t>N 1881</w:t>
        </w:r>
      </w:hyperlink>
      <w:r w:rsidRPr="00B41369">
        <w:rPr>
          <w:rFonts w:cs="Times New Roman"/>
          <w:sz w:val="24"/>
          <w:szCs w:val="24"/>
        </w:rPr>
        <w:t xml:space="preserve">, от 02.08.2008 </w:t>
      </w:r>
      <w:hyperlink r:id="rId8" w:history="1">
        <w:r w:rsidRPr="00B41369">
          <w:rPr>
            <w:rFonts w:cs="Times New Roman"/>
            <w:color w:val="0000FF"/>
            <w:sz w:val="24"/>
            <w:szCs w:val="24"/>
          </w:rPr>
          <w:t>N 1103</w:t>
        </w:r>
      </w:hyperlink>
      <w:r w:rsidRPr="00B41369">
        <w:rPr>
          <w:rFonts w:cs="Times New Roman"/>
          <w:sz w:val="24"/>
          <w:szCs w:val="24"/>
        </w:rPr>
        <w:t xml:space="preserve">, от 23.07.2010 </w:t>
      </w:r>
      <w:hyperlink r:id="rId9" w:history="1">
        <w:r w:rsidRPr="00B41369">
          <w:rPr>
            <w:rFonts w:cs="Times New Roman"/>
            <w:color w:val="0000FF"/>
            <w:sz w:val="24"/>
            <w:szCs w:val="24"/>
          </w:rPr>
          <w:t>N 1103</w:t>
        </w:r>
      </w:hyperlink>
      <w:r w:rsidRPr="00B41369">
        <w:rPr>
          <w:rFonts w:cs="Times New Roman"/>
          <w:sz w:val="24"/>
          <w:szCs w:val="24"/>
        </w:rPr>
        <w:t>,</w:t>
      </w:r>
    </w:p>
    <w:p w:rsidR="00B41369" w:rsidRPr="00B41369" w:rsidRDefault="00B41369">
      <w:pPr>
        <w:spacing w:after="1" w:line="300" w:lineRule="atLeast"/>
        <w:jc w:val="center"/>
        <w:rPr>
          <w:sz w:val="24"/>
          <w:szCs w:val="24"/>
        </w:rPr>
      </w:pPr>
      <w:r w:rsidRPr="00B41369">
        <w:rPr>
          <w:rFonts w:cs="Times New Roman"/>
          <w:sz w:val="24"/>
          <w:szCs w:val="24"/>
        </w:rPr>
        <w:t xml:space="preserve">от 02.05.2014 </w:t>
      </w:r>
      <w:hyperlink r:id="rId10" w:history="1">
        <w:r w:rsidRPr="00B41369">
          <w:rPr>
            <w:rFonts w:cs="Times New Roman"/>
            <w:color w:val="0000FF"/>
            <w:sz w:val="24"/>
            <w:szCs w:val="24"/>
          </w:rPr>
          <w:t>N 408</w:t>
        </w:r>
      </w:hyperlink>
      <w:r w:rsidRPr="00B41369">
        <w:rPr>
          <w:rFonts w:cs="Times New Roman"/>
          <w:sz w:val="24"/>
          <w:szCs w:val="24"/>
        </w:rPr>
        <w:t xml:space="preserve">, от 10.06.2016 </w:t>
      </w:r>
      <w:hyperlink r:id="rId11" w:history="1">
        <w:r w:rsidRPr="00B41369">
          <w:rPr>
            <w:rFonts w:cs="Times New Roman"/>
            <w:color w:val="0000FF"/>
            <w:sz w:val="24"/>
            <w:szCs w:val="24"/>
          </w:rPr>
          <w:t>N 448</w:t>
        </w:r>
      </w:hyperlink>
      <w:r w:rsidRPr="00B41369">
        <w:rPr>
          <w:rFonts w:cs="Times New Roman"/>
          <w:sz w:val="24"/>
          <w:szCs w:val="24"/>
        </w:rPr>
        <w:t>)</w:t>
      </w:r>
    </w:p>
    <w:p w:rsidR="00B41369" w:rsidRPr="00B41369" w:rsidRDefault="00B41369">
      <w:pPr>
        <w:spacing w:after="1" w:line="300" w:lineRule="atLeast"/>
        <w:jc w:val="center"/>
        <w:rPr>
          <w:sz w:val="24"/>
          <w:szCs w:val="24"/>
        </w:rPr>
      </w:pPr>
    </w:p>
    <w:p w:rsidR="00B41369" w:rsidRPr="00B41369" w:rsidRDefault="00B41369">
      <w:pPr>
        <w:spacing w:after="1" w:line="300" w:lineRule="atLeast"/>
        <w:ind w:firstLine="540"/>
        <w:rPr>
          <w:sz w:val="24"/>
          <w:szCs w:val="24"/>
        </w:rPr>
      </w:pPr>
      <w:r w:rsidRPr="00B41369">
        <w:rPr>
          <w:rFonts w:cs="Times New Roman"/>
          <w:sz w:val="24"/>
          <w:szCs w:val="24"/>
        </w:rPr>
        <w:t>В соответствии с пунктом 3 Декрета Президента Республики Беларусь от 28 августа 2006 г. N 13 "О внесении изменения в Декрет Президента Республики Беларусь от 7 июня 2005 г. N 6" Совет Министров Республики Беларусь ПОСТАНОВЛЯЕТ:</w:t>
      </w:r>
    </w:p>
    <w:p w:rsidR="00B41369" w:rsidRPr="00B41369" w:rsidRDefault="00B41369">
      <w:pPr>
        <w:spacing w:after="1" w:line="300" w:lineRule="atLeast"/>
        <w:ind w:firstLine="540"/>
        <w:rPr>
          <w:sz w:val="24"/>
          <w:szCs w:val="24"/>
        </w:rPr>
      </w:pPr>
      <w:r w:rsidRPr="00B41369">
        <w:rPr>
          <w:rFonts w:cs="Times New Roman"/>
          <w:sz w:val="24"/>
          <w:szCs w:val="24"/>
        </w:rPr>
        <w:t xml:space="preserve">1. Утвердить прилагаемое </w:t>
      </w:r>
      <w:hyperlink w:anchor="P34" w:history="1">
        <w:r w:rsidRPr="00B41369">
          <w:rPr>
            <w:rFonts w:cs="Times New Roman"/>
            <w:color w:val="0000FF"/>
            <w:sz w:val="24"/>
            <w:szCs w:val="24"/>
          </w:rPr>
          <w:t>Положение</w:t>
        </w:r>
      </w:hyperlink>
      <w:r w:rsidRPr="00B41369">
        <w:rPr>
          <w:rFonts w:cs="Times New Roman"/>
          <w:sz w:val="24"/>
          <w:szCs w:val="24"/>
        </w:rPr>
        <w:t xml:space="preserve"> о порядке индексации именных приватизационных чеков "Жилье".</w:t>
      </w:r>
    </w:p>
    <w:p w:rsidR="00B41369" w:rsidRPr="00B41369" w:rsidRDefault="00B41369">
      <w:pPr>
        <w:spacing w:after="1" w:line="300" w:lineRule="atLeast"/>
        <w:ind w:firstLine="540"/>
        <w:rPr>
          <w:sz w:val="24"/>
          <w:szCs w:val="24"/>
        </w:rPr>
      </w:pPr>
      <w:r w:rsidRPr="00B41369">
        <w:rPr>
          <w:rFonts w:cs="Times New Roman"/>
          <w:sz w:val="24"/>
          <w:szCs w:val="24"/>
        </w:rPr>
        <w:t>2. Установить стоимость строительства одного квадратного метра общей площади жилья на 31 декабря 1991 г. (с учетом деноминации 1994 года) 49 рублей как базовую для расчета индекса роста стоимости строительства жилья.</w:t>
      </w:r>
    </w:p>
    <w:p w:rsidR="00B41369" w:rsidRPr="00B41369" w:rsidRDefault="00B41369">
      <w:pPr>
        <w:spacing w:after="1" w:line="300" w:lineRule="atLeast"/>
        <w:ind w:firstLine="540"/>
        <w:rPr>
          <w:sz w:val="24"/>
          <w:szCs w:val="24"/>
        </w:rPr>
      </w:pPr>
      <w:r w:rsidRPr="00B41369">
        <w:rPr>
          <w:rFonts w:cs="Times New Roman"/>
          <w:sz w:val="24"/>
          <w:szCs w:val="24"/>
        </w:rPr>
        <w:t xml:space="preserve">3. </w:t>
      </w:r>
      <w:hyperlink r:id="rId12" w:history="1">
        <w:r w:rsidRPr="00B41369">
          <w:rPr>
            <w:rFonts w:cs="Times New Roman"/>
            <w:color w:val="0000FF"/>
            <w:sz w:val="24"/>
            <w:szCs w:val="24"/>
          </w:rPr>
          <w:t>Абзац пятый</w:t>
        </w:r>
      </w:hyperlink>
      <w:r w:rsidRPr="00B41369">
        <w:rPr>
          <w:rFonts w:cs="Times New Roman"/>
          <w:sz w:val="24"/>
          <w:szCs w:val="24"/>
        </w:rPr>
        <w:t xml:space="preserve"> пункта 6 постановления Совета Министров Республики Беларусь от 24 января 2000 г. N 82 "О мерах по обеспечению широкого привлечения средств граждан и юридических лиц на финансирование жилищного строительства" (Национальный реестр правовых актов Республики Беларусь, 2000 г., N 12, 5/2478) исключить.</w:t>
      </w:r>
    </w:p>
    <w:p w:rsidR="00B41369" w:rsidRPr="00B41369" w:rsidRDefault="00B41369">
      <w:pPr>
        <w:spacing w:after="1" w:line="300" w:lineRule="atLeast"/>
        <w:ind w:firstLine="540"/>
        <w:rPr>
          <w:sz w:val="24"/>
          <w:szCs w:val="24"/>
        </w:rPr>
      </w:pPr>
      <w:r w:rsidRPr="00B41369">
        <w:rPr>
          <w:rFonts w:cs="Times New Roman"/>
          <w:sz w:val="24"/>
          <w:szCs w:val="24"/>
        </w:rPr>
        <w:t>4. Настоящее постановление вступает в силу после его официального опубликования.</w:t>
      </w:r>
    </w:p>
    <w:p w:rsidR="00B41369" w:rsidRPr="00B41369" w:rsidRDefault="00B41369">
      <w:pPr>
        <w:spacing w:after="1" w:line="300" w:lineRule="atLeast"/>
        <w:ind w:firstLine="540"/>
        <w:rPr>
          <w:sz w:val="24"/>
          <w:szCs w:val="24"/>
        </w:rPr>
      </w:pPr>
    </w:p>
    <w:p w:rsidR="00B41369" w:rsidRPr="00B41369" w:rsidRDefault="00B41369">
      <w:pPr>
        <w:spacing w:after="1" w:line="300" w:lineRule="atLeast"/>
        <w:rPr>
          <w:sz w:val="24"/>
          <w:szCs w:val="24"/>
        </w:rPr>
      </w:pPr>
      <w:r w:rsidRPr="00B41369">
        <w:rPr>
          <w:rFonts w:cs="Times New Roman"/>
          <w:sz w:val="24"/>
          <w:szCs w:val="24"/>
        </w:rP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1369" w:rsidRPr="00B41369">
        <w:tc>
          <w:tcPr>
            <w:tcW w:w="4677" w:type="dxa"/>
            <w:tcBorders>
              <w:top w:val="nil"/>
              <w:left w:val="nil"/>
              <w:bottom w:val="nil"/>
              <w:right w:val="nil"/>
            </w:tcBorders>
          </w:tcPr>
          <w:p w:rsidR="00B41369" w:rsidRPr="00B41369" w:rsidRDefault="00B41369">
            <w:pPr>
              <w:spacing w:after="1" w:line="300" w:lineRule="atLeast"/>
              <w:rPr>
                <w:sz w:val="24"/>
                <w:szCs w:val="24"/>
              </w:rPr>
            </w:pPr>
            <w:r w:rsidRPr="00B41369">
              <w:rPr>
                <w:rFonts w:cs="Times New Roman"/>
                <w:sz w:val="24"/>
                <w:szCs w:val="24"/>
              </w:rPr>
              <w:t>Республики Беларусь</w:t>
            </w:r>
          </w:p>
        </w:tc>
        <w:tc>
          <w:tcPr>
            <w:tcW w:w="4677" w:type="dxa"/>
            <w:tcBorders>
              <w:top w:val="nil"/>
              <w:left w:val="nil"/>
              <w:bottom w:val="nil"/>
              <w:right w:val="nil"/>
            </w:tcBorders>
          </w:tcPr>
          <w:p w:rsidR="00B41369" w:rsidRPr="00B41369" w:rsidRDefault="00B41369">
            <w:pPr>
              <w:spacing w:after="1" w:line="300" w:lineRule="atLeast"/>
              <w:jc w:val="right"/>
              <w:rPr>
                <w:sz w:val="24"/>
                <w:szCs w:val="24"/>
              </w:rPr>
            </w:pPr>
            <w:r w:rsidRPr="00B41369">
              <w:rPr>
                <w:rFonts w:cs="Times New Roman"/>
                <w:sz w:val="24"/>
                <w:szCs w:val="24"/>
              </w:rPr>
              <w:t>В.Семашко</w:t>
            </w:r>
          </w:p>
        </w:tc>
      </w:tr>
    </w:tbl>
    <w:p w:rsidR="00B41369" w:rsidRPr="00B41369" w:rsidRDefault="00B41369">
      <w:pPr>
        <w:spacing w:after="1" w:line="300" w:lineRule="atLeast"/>
        <w:ind w:firstLine="540"/>
        <w:rPr>
          <w:sz w:val="24"/>
          <w:szCs w:val="24"/>
        </w:rPr>
      </w:pPr>
    </w:p>
    <w:p w:rsidR="00B41369" w:rsidRPr="00B41369" w:rsidRDefault="00B41369">
      <w:pPr>
        <w:spacing w:after="1" w:line="300" w:lineRule="atLeast"/>
        <w:ind w:firstLine="540"/>
        <w:rPr>
          <w:sz w:val="24"/>
          <w:szCs w:val="24"/>
        </w:rPr>
      </w:pPr>
    </w:p>
    <w:p w:rsidR="00B41369" w:rsidRPr="00B41369" w:rsidRDefault="00B41369">
      <w:pPr>
        <w:spacing w:after="1" w:line="300" w:lineRule="atLeast"/>
        <w:jc w:val="center"/>
        <w:rPr>
          <w:sz w:val="24"/>
          <w:szCs w:val="24"/>
        </w:rPr>
      </w:pPr>
      <w:bookmarkStart w:id="0" w:name="P34"/>
      <w:bookmarkEnd w:id="0"/>
      <w:r w:rsidRPr="00B41369">
        <w:rPr>
          <w:rFonts w:cs="Times New Roman"/>
          <w:b/>
          <w:sz w:val="24"/>
          <w:szCs w:val="24"/>
        </w:rPr>
        <w:t>ПОЛОЖЕНИЕ</w:t>
      </w:r>
    </w:p>
    <w:p w:rsidR="00B41369" w:rsidRPr="00B41369" w:rsidRDefault="00B41369">
      <w:pPr>
        <w:spacing w:after="1" w:line="300" w:lineRule="atLeast"/>
        <w:jc w:val="center"/>
        <w:rPr>
          <w:sz w:val="24"/>
          <w:szCs w:val="24"/>
        </w:rPr>
      </w:pPr>
      <w:r w:rsidRPr="00B41369">
        <w:rPr>
          <w:rFonts w:cs="Times New Roman"/>
          <w:b/>
          <w:sz w:val="24"/>
          <w:szCs w:val="24"/>
        </w:rPr>
        <w:t>О ПОРЯДКЕ ИНДЕКСАЦИИ ИМЕННЫХ ПРИВАТИЗАЦИОННЫХ ЧЕКОВ "ЖИЛЬЕ"</w:t>
      </w:r>
    </w:p>
    <w:p w:rsidR="00B41369" w:rsidRPr="00B41369" w:rsidRDefault="00B41369">
      <w:pPr>
        <w:spacing w:after="1" w:line="300" w:lineRule="atLeast"/>
        <w:jc w:val="center"/>
        <w:rPr>
          <w:sz w:val="24"/>
          <w:szCs w:val="24"/>
        </w:rPr>
      </w:pPr>
    </w:p>
    <w:p w:rsidR="00B41369" w:rsidRPr="00B41369" w:rsidRDefault="00B41369">
      <w:pPr>
        <w:spacing w:after="1" w:line="300" w:lineRule="atLeast"/>
        <w:jc w:val="center"/>
        <w:rPr>
          <w:sz w:val="24"/>
          <w:szCs w:val="24"/>
        </w:rPr>
      </w:pPr>
      <w:r w:rsidRPr="00B41369">
        <w:rPr>
          <w:rFonts w:cs="Times New Roman"/>
          <w:sz w:val="24"/>
          <w:szCs w:val="24"/>
        </w:rPr>
        <w:t xml:space="preserve">(в ред. постановлений Совмина от 17.12.2007 </w:t>
      </w:r>
      <w:hyperlink r:id="rId13" w:history="1">
        <w:r w:rsidRPr="00B41369">
          <w:rPr>
            <w:rFonts w:cs="Times New Roman"/>
            <w:color w:val="0000FF"/>
            <w:sz w:val="24"/>
            <w:szCs w:val="24"/>
          </w:rPr>
          <w:t>N 1747</w:t>
        </w:r>
      </w:hyperlink>
      <w:r w:rsidRPr="00B41369">
        <w:rPr>
          <w:rFonts w:cs="Times New Roman"/>
          <w:sz w:val="24"/>
          <w:szCs w:val="24"/>
        </w:rPr>
        <w:t>,</w:t>
      </w:r>
    </w:p>
    <w:p w:rsidR="00B41369" w:rsidRPr="00B41369" w:rsidRDefault="00B41369">
      <w:pPr>
        <w:spacing w:after="1" w:line="300" w:lineRule="atLeast"/>
        <w:jc w:val="center"/>
        <w:rPr>
          <w:sz w:val="24"/>
          <w:szCs w:val="24"/>
        </w:rPr>
      </w:pPr>
      <w:r w:rsidRPr="00B41369">
        <w:rPr>
          <w:rFonts w:cs="Times New Roman"/>
          <w:sz w:val="24"/>
          <w:szCs w:val="24"/>
        </w:rPr>
        <w:t xml:space="preserve">от 29.12.2007 </w:t>
      </w:r>
      <w:hyperlink r:id="rId14" w:history="1">
        <w:r w:rsidRPr="00B41369">
          <w:rPr>
            <w:rFonts w:cs="Times New Roman"/>
            <w:color w:val="0000FF"/>
            <w:sz w:val="24"/>
            <w:szCs w:val="24"/>
          </w:rPr>
          <w:t>N 1881</w:t>
        </w:r>
      </w:hyperlink>
      <w:r w:rsidRPr="00B41369">
        <w:rPr>
          <w:rFonts w:cs="Times New Roman"/>
          <w:sz w:val="24"/>
          <w:szCs w:val="24"/>
        </w:rPr>
        <w:t xml:space="preserve">, от 02.08.2008 </w:t>
      </w:r>
      <w:hyperlink r:id="rId15" w:history="1">
        <w:r w:rsidRPr="00B41369">
          <w:rPr>
            <w:rFonts w:cs="Times New Roman"/>
            <w:color w:val="0000FF"/>
            <w:sz w:val="24"/>
            <w:szCs w:val="24"/>
          </w:rPr>
          <w:t>N 1103</w:t>
        </w:r>
      </w:hyperlink>
      <w:r w:rsidRPr="00B41369">
        <w:rPr>
          <w:rFonts w:cs="Times New Roman"/>
          <w:sz w:val="24"/>
          <w:szCs w:val="24"/>
        </w:rPr>
        <w:t xml:space="preserve">, от 23.07.2010 </w:t>
      </w:r>
      <w:hyperlink r:id="rId16" w:history="1">
        <w:r w:rsidRPr="00B41369">
          <w:rPr>
            <w:rFonts w:cs="Times New Roman"/>
            <w:color w:val="0000FF"/>
            <w:sz w:val="24"/>
            <w:szCs w:val="24"/>
          </w:rPr>
          <w:t>N 1103</w:t>
        </w:r>
      </w:hyperlink>
      <w:r w:rsidRPr="00B41369">
        <w:rPr>
          <w:rFonts w:cs="Times New Roman"/>
          <w:sz w:val="24"/>
          <w:szCs w:val="24"/>
        </w:rPr>
        <w:t>,</w:t>
      </w:r>
    </w:p>
    <w:p w:rsidR="00B41369" w:rsidRPr="00B41369" w:rsidRDefault="00B41369">
      <w:pPr>
        <w:spacing w:after="1" w:line="300" w:lineRule="atLeast"/>
        <w:jc w:val="center"/>
        <w:rPr>
          <w:sz w:val="24"/>
          <w:szCs w:val="24"/>
        </w:rPr>
      </w:pPr>
      <w:r w:rsidRPr="00B41369">
        <w:rPr>
          <w:rFonts w:cs="Times New Roman"/>
          <w:sz w:val="24"/>
          <w:szCs w:val="24"/>
        </w:rPr>
        <w:t xml:space="preserve">от 02.05.2014 </w:t>
      </w:r>
      <w:hyperlink r:id="rId17" w:history="1">
        <w:r w:rsidRPr="00B41369">
          <w:rPr>
            <w:rFonts w:cs="Times New Roman"/>
            <w:color w:val="0000FF"/>
            <w:sz w:val="24"/>
            <w:szCs w:val="24"/>
          </w:rPr>
          <w:t>N 408</w:t>
        </w:r>
      </w:hyperlink>
      <w:r w:rsidRPr="00B41369">
        <w:rPr>
          <w:rFonts w:cs="Times New Roman"/>
          <w:sz w:val="24"/>
          <w:szCs w:val="24"/>
        </w:rPr>
        <w:t xml:space="preserve">, от 10.06.2016 </w:t>
      </w:r>
      <w:hyperlink r:id="rId18" w:history="1">
        <w:r w:rsidRPr="00B41369">
          <w:rPr>
            <w:rFonts w:cs="Times New Roman"/>
            <w:color w:val="0000FF"/>
            <w:sz w:val="24"/>
            <w:szCs w:val="24"/>
          </w:rPr>
          <w:t>N 448</w:t>
        </w:r>
      </w:hyperlink>
      <w:r w:rsidRPr="00B41369">
        <w:rPr>
          <w:rFonts w:cs="Times New Roman"/>
          <w:sz w:val="24"/>
          <w:szCs w:val="24"/>
        </w:rPr>
        <w:t>)</w:t>
      </w:r>
    </w:p>
    <w:p w:rsidR="00B41369" w:rsidRPr="00B41369" w:rsidRDefault="00B41369">
      <w:pPr>
        <w:spacing w:after="1" w:line="300" w:lineRule="atLeast"/>
        <w:jc w:val="center"/>
        <w:rPr>
          <w:sz w:val="24"/>
          <w:szCs w:val="24"/>
        </w:rPr>
      </w:pPr>
    </w:p>
    <w:p w:rsidR="00B41369" w:rsidRPr="00B41369" w:rsidRDefault="00B41369">
      <w:pPr>
        <w:spacing w:after="1" w:line="300" w:lineRule="atLeast"/>
        <w:ind w:firstLine="540"/>
        <w:rPr>
          <w:sz w:val="24"/>
          <w:szCs w:val="24"/>
        </w:rPr>
      </w:pPr>
      <w:bookmarkStart w:id="1" w:name="P41"/>
      <w:bookmarkEnd w:id="1"/>
      <w:r w:rsidRPr="00B41369">
        <w:rPr>
          <w:rFonts w:cs="Times New Roman"/>
          <w:sz w:val="24"/>
          <w:szCs w:val="24"/>
        </w:rPr>
        <w:t xml:space="preserve">1. Настоящее Положение определяет порядок индексации именных приватизационных чеков "Жилье" (далее - чеки "Жилье") при их использовании гражданами и членами их семей, состоящими на учете нуждающихся в улучшении жилищных условий, для уплаты паевого взноса в жилищном или жилищно-строительном кооперативе финансирования индивидуального или коллективного жилищного </w:t>
      </w:r>
      <w:r w:rsidRPr="00B41369">
        <w:rPr>
          <w:rFonts w:cs="Times New Roman"/>
          <w:sz w:val="24"/>
          <w:szCs w:val="24"/>
        </w:rPr>
        <w:lastRenderedPageBreak/>
        <w:t>строительства, реконструкции одноквартирных, блокированных жилых домов, долевого участия в жилищном строительстве, приобретения жилья путем покупки, а также для погашения задолженности по кредитам банков (включая выплату процентов за пользование ими) и ссудам юридических лиц, взятым и использованным на указанные цели.</w:t>
      </w:r>
    </w:p>
    <w:p w:rsidR="00B41369" w:rsidRPr="00B41369" w:rsidRDefault="00B41369">
      <w:pPr>
        <w:spacing w:after="1" w:line="300" w:lineRule="atLeast"/>
        <w:rPr>
          <w:sz w:val="24"/>
          <w:szCs w:val="24"/>
        </w:rPr>
      </w:pPr>
      <w:r w:rsidRPr="00B41369">
        <w:rPr>
          <w:rFonts w:cs="Times New Roman"/>
          <w:sz w:val="24"/>
          <w:szCs w:val="24"/>
        </w:rPr>
        <w:t xml:space="preserve">(в ред. </w:t>
      </w:r>
      <w:hyperlink r:id="rId19" w:history="1">
        <w:r w:rsidRPr="00B41369">
          <w:rPr>
            <w:rFonts w:cs="Times New Roman"/>
            <w:color w:val="0000FF"/>
            <w:sz w:val="24"/>
            <w:szCs w:val="24"/>
          </w:rPr>
          <w:t>постановления</w:t>
        </w:r>
      </w:hyperlink>
      <w:r w:rsidRPr="00B41369">
        <w:rPr>
          <w:rFonts w:cs="Times New Roman"/>
          <w:sz w:val="24"/>
          <w:szCs w:val="24"/>
        </w:rPr>
        <w:t xml:space="preserve"> Совмина от 29.12.2007 N 1881)</w:t>
      </w:r>
    </w:p>
    <w:p w:rsidR="00B41369" w:rsidRPr="00B41369" w:rsidRDefault="00B41369">
      <w:pPr>
        <w:spacing w:after="1" w:line="300" w:lineRule="atLeast"/>
        <w:ind w:firstLine="540"/>
        <w:rPr>
          <w:sz w:val="24"/>
          <w:szCs w:val="24"/>
        </w:rPr>
      </w:pPr>
      <w:r w:rsidRPr="00B41369">
        <w:rPr>
          <w:rFonts w:cs="Times New Roman"/>
          <w:sz w:val="24"/>
          <w:szCs w:val="24"/>
        </w:rPr>
        <w:t>Субвенции на финансирование расходов по индексированным жилищным квотам (чекам "Жилье") распределяются между консолидированными бюджетами областей пропорционально прогнозируемой потребности в средствах на индексацию чеков "Жилье".</w:t>
      </w:r>
    </w:p>
    <w:p w:rsidR="00B41369" w:rsidRPr="00B41369" w:rsidRDefault="00B41369">
      <w:pPr>
        <w:spacing w:after="1" w:line="300" w:lineRule="atLeast"/>
        <w:rPr>
          <w:sz w:val="24"/>
          <w:szCs w:val="24"/>
        </w:rPr>
      </w:pPr>
      <w:r w:rsidRPr="00B41369">
        <w:rPr>
          <w:rFonts w:cs="Times New Roman"/>
          <w:sz w:val="24"/>
          <w:szCs w:val="24"/>
        </w:rPr>
        <w:t xml:space="preserve">(часть вторая п. 1 введена </w:t>
      </w:r>
      <w:hyperlink r:id="rId20" w:history="1">
        <w:r w:rsidRPr="00B41369">
          <w:rPr>
            <w:rFonts w:cs="Times New Roman"/>
            <w:color w:val="0000FF"/>
            <w:sz w:val="24"/>
            <w:szCs w:val="24"/>
          </w:rPr>
          <w:t>постановлением</w:t>
        </w:r>
      </w:hyperlink>
      <w:r w:rsidRPr="00B41369">
        <w:rPr>
          <w:rFonts w:cs="Times New Roman"/>
          <w:sz w:val="24"/>
          <w:szCs w:val="24"/>
        </w:rPr>
        <w:t xml:space="preserve"> Совмина от 10.06.2016 N 448)</w:t>
      </w:r>
    </w:p>
    <w:p w:rsidR="00B41369" w:rsidRPr="00B41369" w:rsidRDefault="00B41369">
      <w:pPr>
        <w:spacing w:after="1" w:line="300" w:lineRule="atLeast"/>
        <w:ind w:firstLine="540"/>
        <w:rPr>
          <w:sz w:val="24"/>
          <w:szCs w:val="24"/>
        </w:rPr>
      </w:pPr>
      <w:r w:rsidRPr="00B41369">
        <w:rPr>
          <w:rFonts w:cs="Times New Roman"/>
          <w:sz w:val="24"/>
          <w:szCs w:val="24"/>
        </w:rPr>
        <w:t>2. Индексация чеков "Жилье", начисленных гражданам в установленном порядке (включая жилищные квоты супруга (супруги), родителей, детей, усыновителей, усыновленных, родных братьев и сестер, деда, бабки, внуков (далее - близкие родственники), объединенные на имя этих граждан) и (или) полученных в результате дарения от близких родственников, начисленных дарителю в установленном порядке (включая жилищные квоты этих лиц, объединенные на имя дарителя) либо полученных дарителем по договорам дарения, по наследству или по решению суда при условии, что граждане, которым изначально эти чеки были начислены в установленном порядке (включая жилищные квоты, объединенные на имя данных граждан), по отношению к одаряемому входят в число близких родственников, а также полученных по наследству либо по решению суда, производится с учетом индекса роста стоимости строительства жилья:</w:t>
      </w:r>
    </w:p>
    <w:p w:rsidR="00B41369" w:rsidRPr="00B41369" w:rsidRDefault="00B41369">
      <w:pPr>
        <w:spacing w:after="1" w:line="300" w:lineRule="atLeast"/>
        <w:rPr>
          <w:sz w:val="24"/>
          <w:szCs w:val="24"/>
        </w:rPr>
      </w:pPr>
      <w:r w:rsidRPr="00B41369">
        <w:rPr>
          <w:rFonts w:cs="Times New Roman"/>
          <w:sz w:val="24"/>
          <w:szCs w:val="24"/>
        </w:rPr>
        <w:t xml:space="preserve">(в ред. </w:t>
      </w:r>
      <w:hyperlink r:id="rId21" w:history="1">
        <w:r w:rsidRPr="00B41369">
          <w:rPr>
            <w:rFonts w:cs="Times New Roman"/>
            <w:color w:val="0000FF"/>
            <w:sz w:val="24"/>
            <w:szCs w:val="24"/>
          </w:rPr>
          <w:t>постановления</w:t>
        </w:r>
      </w:hyperlink>
      <w:r w:rsidRPr="00B41369">
        <w:rPr>
          <w:rFonts w:cs="Times New Roman"/>
          <w:sz w:val="24"/>
          <w:szCs w:val="24"/>
        </w:rPr>
        <w:t xml:space="preserve"> Совмина от 29.12.2007 N 1881)</w:t>
      </w:r>
    </w:p>
    <w:p w:rsidR="00B41369" w:rsidRPr="00B41369" w:rsidRDefault="00B41369">
      <w:pPr>
        <w:spacing w:after="1" w:line="300" w:lineRule="atLeast"/>
        <w:ind w:firstLine="540"/>
        <w:rPr>
          <w:sz w:val="24"/>
          <w:szCs w:val="24"/>
        </w:rPr>
      </w:pPr>
      <w:r w:rsidRPr="00B41369">
        <w:rPr>
          <w:rFonts w:cs="Times New Roman"/>
          <w:sz w:val="24"/>
          <w:szCs w:val="24"/>
        </w:rPr>
        <w:t>действующего на дату обращения этих граждан с заявлением об индексации чеков "Жилье" - при строительстве, реконструкции жилых помещений;</w:t>
      </w:r>
    </w:p>
    <w:p w:rsidR="00B41369" w:rsidRPr="00B41369" w:rsidRDefault="00B41369">
      <w:pPr>
        <w:spacing w:after="1" w:line="300" w:lineRule="atLeast"/>
        <w:ind w:firstLine="540"/>
        <w:rPr>
          <w:sz w:val="24"/>
          <w:szCs w:val="24"/>
        </w:rPr>
      </w:pPr>
      <w:r w:rsidRPr="00B41369">
        <w:rPr>
          <w:rFonts w:cs="Times New Roman"/>
          <w:sz w:val="24"/>
          <w:szCs w:val="24"/>
        </w:rPr>
        <w:t>действующего на дату заключения договора купли-продажи - при покупке жилых помещений;</w:t>
      </w:r>
    </w:p>
    <w:p w:rsidR="00B41369" w:rsidRPr="00B41369" w:rsidRDefault="00B41369">
      <w:pPr>
        <w:spacing w:after="1" w:line="300" w:lineRule="atLeast"/>
        <w:ind w:firstLine="540"/>
        <w:rPr>
          <w:sz w:val="24"/>
          <w:szCs w:val="24"/>
        </w:rPr>
      </w:pPr>
      <w:r w:rsidRPr="00B41369">
        <w:rPr>
          <w:rFonts w:cs="Times New Roman"/>
          <w:sz w:val="24"/>
          <w:szCs w:val="24"/>
        </w:rPr>
        <w:t xml:space="preserve">действовавшего на дату ввода дома в эксплуатацию - при погашении задолженности по кредитам (ссудам), взятым и использованным на цели, указанные в </w:t>
      </w:r>
      <w:hyperlink w:anchor="P41" w:history="1">
        <w:r w:rsidRPr="00B41369">
          <w:rPr>
            <w:rFonts w:cs="Times New Roman"/>
            <w:color w:val="0000FF"/>
            <w:sz w:val="24"/>
            <w:szCs w:val="24"/>
          </w:rPr>
          <w:t>пункте 1</w:t>
        </w:r>
      </w:hyperlink>
      <w:r w:rsidRPr="00B41369">
        <w:rPr>
          <w:rFonts w:cs="Times New Roman"/>
          <w:sz w:val="24"/>
          <w:szCs w:val="24"/>
        </w:rPr>
        <w:t xml:space="preserve"> настоящего Положения, после ввода дома в эксплуатацию.</w:t>
      </w:r>
    </w:p>
    <w:p w:rsidR="00B41369" w:rsidRPr="00B41369" w:rsidRDefault="00B41369">
      <w:pPr>
        <w:spacing w:after="1" w:line="300" w:lineRule="atLeast"/>
        <w:ind w:firstLine="540"/>
        <w:rPr>
          <w:sz w:val="24"/>
          <w:szCs w:val="24"/>
        </w:rPr>
      </w:pPr>
      <w:r w:rsidRPr="00B41369">
        <w:rPr>
          <w:rFonts w:cs="Times New Roman"/>
          <w:sz w:val="24"/>
          <w:szCs w:val="24"/>
        </w:rPr>
        <w:t>3. Граждане имеют право на индексацию чеков "Жилье" для погашения стоимости строительства, реконструкции или приобретения только одного жилого помещения.</w:t>
      </w:r>
    </w:p>
    <w:p w:rsidR="00B41369" w:rsidRPr="00B41369" w:rsidRDefault="00B41369">
      <w:pPr>
        <w:spacing w:after="1" w:line="300" w:lineRule="atLeast"/>
        <w:ind w:firstLine="540"/>
        <w:rPr>
          <w:sz w:val="24"/>
          <w:szCs w:val="24"/>
        </w:rPr>
      </w:pPr>
      <w:r w:rsidRPr="00B41369">
        <w:rPr>
          <w:rFonts w:cs="Times New Roman"/>
          <w:sz w:val="24"/>
          <w:szCs w:val="24"/>
        </w:rPr>
        <w:t>4. Для индексации чеков "Жилье" граждане и совершеннолетние члены их семей, состоящие на учете нуждающихся в улучшении жилищных условий и совместно осуществляющие жилищное строительство (реконструкцию) либо покупку жилых помещений и изъявившие желание использовать принадлежащие им чеки "Жилье" для финансирования строительства (реконструкции) либо покупки жилых помещений, а также для погашения задолженности по кредитам (ссудам), взятым и использованным на указанные цели, подают заявление об индексации чеков "Жилье" в местный исполнительный и распорядительный орган, в котором они состоят на учете нуждающихся в улучшении жилищных условий (состояли на учете нуждающихся в улучшении жилищных условий на момент предоставления кредитов (ссуд), взятых и использованных на указанные цели), или в местный исполнительный и распорядительный орган по месту нахождения государственных органов, других организаций, поставивших их на учет.</w:t>
      </w:r>
    </w:p>
    <w:p w:rsidR="00B41369" w:rsidRPr="00B41369" w:rsidRDefault="00B41369">
      <w:pPr>
        <w:spacing w:after="1" w:line="300" w:lineRule="atLeast"/>
        <w:rPr>
          <w:sz w:val="24"/>
          <w:szCs w:val="24"/>
        </w:rPr>
      </w:pPr>
      <w:r w:rsidRPr="00B41369">
        <w:rPr>
          <w:rFonts w:cs="Times New Roman"/>
          <w:sz w:val="24"/>
          <w:szCs w:val="24"/>
        </w:rPr>
        <w:t xml:space="preserve">(в ред. </w:t>
      </w:r>
      <w:hyperlink r:id="rId22" w:history="1">
        <w:r w:rsidRPr="00B41369">
          <w:rPr>
            <w:rFonts w:cs="Times New Roman"/>
            <w:color w:val="0000FF"/>
            <w:sz w:val="24"/>
            <w:szCs w:val="24"/>
          </w:rPr>
          <w:t>постановления</w:t>
        </w:r>
      </w:hyperlink>
      <w:r w:rsidRPr="00B41369">
        <w:rPr>
          <w:rFonts w:cs="Times New Roman"/>
          <w:sz w:val="24"/>
          <w:szCs w:val="24"/>
        </w:rPr>
        <w:t xml:space="preserve"> Совмина от 29.12.2007 N 1881)</w:t>
      </w:r>
    </w:p>
    <w:p w:rsidR="00B41369" w:rsidRPr="00B41369" w:rsidRDefault="00B41369">
      <w:pPr>
        <w:spacing w:after="1" w:line="300" w:lineRule="atLeast"/>
        <w:ind w:firstLine="540"/>
        <w:rPr>
          <w:sz w:val="24"/>
          <w:szCs w:val="24"/>
        </w:rPr>
      </w:pPr>
      <w:r w:rsidRPr="00B41369">
        <w:rPr>
          <w:rFonts w:cs="Times New Roman"/>
          <w:sz w:val="24"/>
          <w:szCs w:val="24"/>
        </w:rPr>
        <w:lastRenderedPageBreak/>
        <w:t>Заявление об индексации чеков "Жилье" подписывается данными гражданами. В этом заявлении должны быть указаны цели использования, банковские реквизиты получателей платежей и суммы чеков "Жилье", предъявленных к индексации каждым из этих граждан, а также суммы чеков "Жилье", принадлежащих несовершеннолетним членам семьи.</w:t>
      </w:r>
    </w:p>
    <w:p w:rsidR="00B41369" w:rsidRPr="00B41369" w:rsidRDefault="00B41369">
      <w:pPr>
        <w:spacing w:after="1" w:line="300" w:lineRule="atLeast"/>
        <w:ind w:firstLine="540"/>
        <w:rPr>
          <w:sz w:val="24"/>
          <w:szCs w:val="24"/>
        </w:rPr>
      </w:pPr>
      <w:r w:rsidRPr="00B41369">
        <w:rPr>
          <w:rFonts w:cs="Times New Roman"/>
          <w:sz w:val="24"/>
          <w:szCs w:val="24"/>
        </w:rPr>
        <w:t xml:space="preserve">Перечень документов и (или) сведений, прилагаемых к заявлению, и срок принятия решения об индексации чеков "Жилье" указаны в </w:t>
      </w:r>
      <w:hyperlink r:id="rId23" w:history="1">
        <w:r w:rsidRPr="00B41369">
          <w:rPr>
            <w:rFonts w:cs="Times New Roman"/>
            <w:color w:val="0000FF"/>
            <w:sz w:val="24"/>
            <w:szCs w:val="24"/>
          </w:rPr>
          <w:t>пункте 1.1.10</w:t>
        </w:r>
      </w:hyperlink>
      <w:r w:rsidRPr="00B41369">
        <w:rPr>
          <w:rFonts w:cs="Times New Roman"/>
          <w:sz w:val="24"/>
          <w:szCs w:val="24"/>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
    <w:p w:rsidR="00B41369" w:rsidRPr="00B41369" w:rsidRDefault="00B41369">
      <w:pPr>
        <w:spacing w:after="1" w:line="300" w:lineRule="atLeast"/>
        <w:rPr>
          <w:sz w:val="24"/>
          <w:szCs w:val="24"/>
        </w:rPr>
      </w:pPr>
      <w:r w:rsidRPr="00B41369">
        <w:rPr>
          <w:rFonts w:cs="Times New Roman"/>
          <w:sz w:val="24"/>
          <w:szCs w:val="24"/>
        </w:rPr>
        <w:t xml:space="preserve">(часть третья п. 4 в ред. </w:t>
      </w:r>
      <w:hyperlink r:id="rId24" w:history="1">
        <w:r w:rsidRPr="00B41369">
          <w:rPr>
            <w:rFonts w:cs="Times New Roman"/>
            <w:color w:val="0000FF"/>
            <w:sz w:val="24"/>
            <w:szCs w:val="24"/>
          </w:rPr>
          <w:t>постановления</w:t>
        </w:r>
      </w:hyperlink>
      <w:r w:rsidRPr="00B41369">
        <w:rPr>
          <w:rFonts w:cs="Times New Roman"/>
          <w:sz w:val="24"/>
          <w:szCs w:val="24"/>
        </w:rPr>
        <w:t xml:space="preserve"> Совмина от 23.07.2010 N 1103)</w:t>
      </w:r>
    </w:p>
    <w:p w:rsidR="00B41369" w:rsidRPr="00B41369" w:rsidRDefault="00B41369">
      <w:pPr>
        <w:spacing w:after="1" w:line="300" w:lineRule="atLeast"/>
        <w:ind w:firstLine="540"/>
        <w:rPr>
          <w:sz w:val="24"/>
          <w:szCs w:val="24"/>
        </w:rPr>
      </w:pPr>
      <w:r w:rsidRPr="00B41369">
        <w:rPr>
          <w:rFonts w:cs="Times New Roman"/>
          <w:sz w:val="24"/>
          <w:szCs w:val="24"/>
        </w:rPr>
        <w:t xml:space="preserve">Справка о начисленной жилищной квоте, справка о состоянии на учете нуждающихся в улучшении жилищных условий граждан, состоящих на учете нуждающихся в улучшении жилищных условий только по месту работы (службы) в государственных органах, других организациях, справка подразделения банка (юридического лица) о задолженности по возврату кредита (ссуды) на момент обращения гражданина (при погашении задолженности по кредитам (ссудам), взятым и использованным на указанные в </w:t>
      </w:r>
      <w:hyperlink w:anchor="P41" w:history="1">
        <w:r w:rsidRPr="00B41369">
          <w:rPr>
            <w:rFonts w:cs="Times New Roman"/>
            <w:color w:val="0000FF"/>
            <w:sz w:val="24"/>
            <w:szCs w:val="24"/>
          </w:rPr>
          <w:t>пункте 1</w:t>
        </w:r>
      </w:hyperlink>
      <w:r w:rsidRPr="00B41369">
        <w:rPr>
          <w:rFonts w:cs="Times New Roman"/>
          <w:sz w:val="24"/>
          <w:szCs w:val="24"/>
        </w:rPr>
        <w:t xml:space="preserve"> настоящего Положения цели) и другие документы, необходимые для принятия решения по заявлению об индексации чеков "Жилье", запрашиваются и получаются в порядке, установленном в </w:t>
      </w:r>
      <w:hyperlink r:id="rId25" w:history="1">
        <w:r w:rsidRPr="00B41369">
          <w:rPr>
            <w:rFonts w:cs="Times New Roman"/>
            <w:color w:val="0000FF"/>
            <w:sz w:val="24"/>
            <w:szCs w:val="24"/>
          </w:rPr>
          <w:t>статье 22</w:t>
        </w:r>
      </w:hyperlink>
      <w:r w:rsidRPr="00B41369">
        <w:rPr>
          <w:rFonts w:cs="Times New Roman"/>
          <w:sz w:val="24"/>
          <w:szCs w:val="24"/>
        </w:rPr>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N 264, 2/1530).</w:t>
      </w:r>
    </w:p>
    <w:p w:rsidR="00B41369" w:rsidRPr="00B41369" w:rsidRDefault="00B41369">
      <w:pPr>
        <w:spacing w:after="1" w:line="300" w:lineRule="atLeast"/>
        <w:rPr>
          <w:sz w:val="24"/>
          <w:szCs w:val="24"/>
        </w:rPr>
      </w:pPr>
      <w:r w:rsidRPr="00B41369">
        <w:rPr>
          <w:rFonts w:cs="Times New Roman"/>
          <w:sz w:val="24"/>
          <w:szCs w:val="24"/>
        </w:rPr>
        <w:t xml:space="preserve">(в ред. постановлений Совмина от 17.12.2007 </w:t>
      </w:r>
      <w:hyperlink r:id="rId26" w:history="1">
        <w:r w:rsidRPr="00B41369">
          <w:rPr>
            <w:rFonts w:cs="Times New Roman"/>
            <w:color w:val="0000FF"/>
            <w:sz w:val="24"/>
            <w:szCs w:val="24"/>
          </w:rPr>
          <w:t>N 1747</w:t>
        </w:r>
      </w:hyperlink>
      <w:r w:rsidRPr="00B41369">
        <w:rPr>
          <w:rFonts w:cs="Times New Roman"/>
          <w:sz w:val="24"/>
          <w:szCs w:val="24"/>
        </w:rPr>
        <w:t xml:space="preserve">, от 23.07.2010 </w:t>
      </w:r>
      <w:hyperlink r:id="rId27" w:history="1">
        <w:r w:rsidRPr="00B41369">
          <w:rPr>
            <w:rFonts w:cs="Times New Roman"/>
            <w:color w:val="0000FF"/>
            <w:sz w:val="24"/>
            <w:szCs w:val="24"/>
          </w:rPr>
          <w:t>N 1103</w:t>
        </w:r>
      </w:hyperlink>
      <w:r w:rsidRPr="00B41369">
        <w:rPr>
          <w:rFonts w:cs="Times New Roman"/>
          <w:sz w:val="24"/>
          <w:szCs w:val="24"/>
        </w:rPr>
        <w:t>)</w:t>
      </w:r>
    </w:p>
    <w:p w:rsidR="00B41369" w:rsidRPr="00B41369" w:rsidRDefault="00B41369">
      <w:pPr>
        <w:spacing w:after="1" w:line="300" w:lineRule="atLeast"/>
        <w:ind w:firstLine="540"/>
        <w:rPr>
          <w:sz w:val="24"/>
          <w:szCs w:val="24"/>
        </w:rPr>
      </w:pPr>
      <w:r w:rsidRPr="00B41369">
        <w:rPr>
          <w:rFonts w:cs="Times New Roman"/>
          <w:sz w:val="24"/>
          <w:szCs w:val="24"/>
        </w:rPr>
        <w:t>5. Местный исполнительный и распорядительный орган о принятом решении об индексации чеков "Жилье" сообщает гражданину в письменной форме.</w:t>
      </w:r>
    </w:p>
    <w:p w:rsidR="00B41369" w:rsidRPr="00B41369" w:rsidRDefault="00B41369">
      <w:pPr>
        <w:spacing w:after="1" w:line="300" w:lineRule="atLeast"/>
        <w:rPr>
          <w:sz w:val="24"/>
          <w:szCs w:val="24"/>
        </w:rPr>
      </w:pPr>
      <w:r w:rsidRPr="00B41369">
        <w:rPr>
          <w:rFonts w:cs="Times New Roman"/>
          <w:sz w:val="24"/>
          <w:szCs w:val="24"/>
        </w:rPr>
        <w:t xml:space="preserve">(часть первая п. 5 в ред. </w:t>
      </w:r>
      <w:hyperlink r:id="rId28" w:history="1">
        <w:r w:rsidRPr="00B41369">
          <w:rPr>
            <w:rFonts w:cs="Times New Roman"/>
            <w:color w:val="0000FF"/>
            <w:sz w:val="24"/>
            <w:szCs w:val="24"/>
          </w:rPr>
          <w:t>постановления</w:t>
        </w:r>
      </w:hyperlink>
      <w:r w:rsidRPr="00B41369">
        <w:rPr>
          <w:rFonts w:cs="Times New Roman"/>
          <w:sz w:val="24"/>
          <w:szCs w:val="24"/>
        </w:rPr>
        <w:t xml:space="preserve"> Совмина от 17.12.2007 N 1747)</w:t>
      </w:r>
    </w:p>
    <w:p w:rsidR="00B41369" w:rsidRPr="00B41369" w:rsidRDefault="00B41369">
      <w:pPr>
        <w:spacing w:after="1" w:line="300" w:lineRule="atLeast"/>
        <w:ind w:firstLine="540"/>
        <w:rPr>
          <w:sz w:val="24"/>
          <w:szCs w:val="24"/>
        </w:rPr>
      </w:pPr>
      <w:r w:rsidRPr="00B41369">
        <w:rPr>
          <w:rFonts w:cs="Times New Roman"/>
          <w:sz w:val="24"/>
          <w:szCs w:val="24"/>
        </w:rPr>
        <w:t>В решении об индексации чеков "Жилье" указываются все граждане, представившие чеки "Жилье" для индексации, сумма внесенных каждым из них чеков "Жилье", сумма с учетом индексации, реквизиты получателей платежа.</w:t>
      </w:r>
    </w:p>
    <w:p w:rsidR="00B41369" w:rsidRPr="00B41369" w:rsidRDefault="00B41369">
      <w:pPr>
        <w:spacing w:after="1" w:line="300" w:lineRule="atLeast"/>
        <w:ind w:firstLine="540"/>
        <w:rPr>
          <w:sz w:val="24"/>
          <w:szCs w:val="24"/>
        </w:rPr>
      </w:pPr>
      <w:r w:rsidRPr="00B41369">
        <w:rPr>
          <w:rFonts w:cs="Times New Roman"/>
          <w:sz w:val="24"/>
          <w:szCs w:val="24"/>
        </w:rPr>
        <w:t>После принятия данного решения местный исполнительный и распорядительный орган изымает чеки "Жилье", погашает и обеспечивает их хранение, а также хранение документов, на основании которых производится использование чеков "Жилье", в течение сроков, установленных законодательством. Выписка из решения об индексации чеков "Жилье" направляется в открытое акционерное общество "Сберегательный банк "Беларусбанк" (далее - АСБ "Беларусбанк") которое в десятидневный срок со дня ее получения списывает со специальных (чековых) счетов граждан соответствующие суммы.</w:t>
      </w:r>
    </w:p>
    <w:p w:rsidR="00B41369" w:rsidRPr="00B41369" w:rsidRDefault="00B41369">
      <w:pPr>
        <w:spacing w:after="1" w:line="300" w:lineRule="atLeast"/>
        <w:ind w:firstLine="540"/>
        <w:rPr>
          <w:sz w:val="24"/>
          <w:szCs w:val="24"/>
        </w:rPr>
      </w:pPr>
      <w:r w:rsidRPr="00B41369">
        <w:rPr>
          <w:rFonts w:cs="Times New Roman"/>
          <w:sz w:val="24"/>
          <w:szCs w:val="24"/>
        </w:rPr>
        <w:t xml:space="preserve">6. Индекс роста стоимости строительства жилья для индексации чеков "Жилье" гражданам, состоящим на учете нуждающихся в улучшении жилищных условий, на цели, указанные в </w:t>
      </w:r>
      <w:hyperlink w:anchor="P41" w:history="1">
        <w:r w:rsidRPr="00B41369">
          <w:rPr>
            <w:rFonts w:cs="Times New Roman"/>
            <w:color w:val="0000FF"/>
            <w:sz w:val="24"/>
            <w:szCs w:val="24"/>
          </w:rPr>
          <w:t>пункте 1</w:t>
        </w:r>
      </w:hyperlink>
      <w:r w:rsidRPr="00B41369">
        <w:rPr>
          <w:rFonts w:cs="Times New Roman"/>
          <w:sz w:val="24"/>
          <w:szCs w:val="24"/>
        </w:rPr>
        <w:t xml:space="preserve"> настоящего Положения, ежеквартально рассчитывается на основании официальной статистической информации о средней стоимости одного квадратного метра общей площади жилья, строящегося с государственной поддержкой для названных граждан, за предыдущий квартал по сравнению со стоимостью его строительства на 31 декабря 1991 г. и утверждается облисполкомами и Минским горисполкомом.</w:t>
      </w:r>
    </w:p>
    <w:p w:rsidR="00B41369" w:rsidRPr="00B41369" w:rsidRDefault="00B41369">
      <w:pPr>
        <w:spacing w:after="1" w:line="300" w:lineRule="atLeast"/>
        <w:rPr>
          <w:sz w:val="24"/>
          <w:szCs w:val="24"/>
        </w:rPr>
      </w:pPr>
      <w:r w:rsidRPr="00B41369">
        <w:rPr>
          <w:rFonts w:cs="Times New Roman"/>
          <w:sz w:val="24"/>
          <w:szCs w:val="24"/>
        </w:rPr>
        <w:t xml:space="preserve">(в ред. </w:t>
      </w:r>
      <w:hyperlink r:id="rId29" w:history="1">
        <w:r w:rsidRPr="00B41369">
          <w:rPr>
            <w:rFonts w:cs="Times New Roman"/>
            <w:color w:val="0000FF"/>
            <w:sz w:val="24"/>
            <w:szCs w:val="24"/>
          </w:rPr>
          <w:t>постановления</w:t>
        </w:r>
      </w:hyperlink>
      <w:r w:rsidRPr="00B41369">
        <w:rPr>
          <w:rFonts w:cs="Times New Roman"/>
          <w:sz w:val="24"/>
          <w:szCs w:val="24"/>
        </w:rPr>
        <w:t xml:space="preserve"> Совмина от 02.05.2014 N 408)</w:t>
      </w:r>
    </w:p>
    <w:p w:rsidR="00B41369" w:rsidRPr="00B41369" w:rsidRDefault="00B41369">
      <w:pPr>
        <w:spacing w:after="1" w:line="300" w:lineRule="atLeast"/>
        <w:ind w:firstLine="540"/>
        <w:rPr>
          <w:sz w:val="24"/>
          <w:szCs w:val="24"/>
        </w:rPr>
      </w:pPr>
      <w:r w:rsidRPr="00B41369">
        <w:rPr>
          <w:rFonts w:cs="Times New Roman"/>
          <w:sz w:val="24"/>
          <w:szCs w:val="24"/>
        </w:rPr>
        <w:lastRenderedPageBreak/>
        <w:t>Индексация чеков "Жилье" осуществляется путем умножения суммы представленных гражданином (гражданами) для индексации чеков "Жилье" на индекс роста стоимости строительства жилья, действующий по месту его строительства (реконструкции) либо приобретения.</w:t>
      </w:r>
    </w:p>
    <w:p w:rsidR="00B41369" w:rsidRPr="00B41369" w:rsidRDefault="00B41369">
      <w:pPr>
        <w:spacing w:after="1" w:line="300" w:lineRule="atLeast"/>
        <w:ind w:firstLine="540"/>
        <w:rPr>
          <w:sz w:val="24"/>
          <w:szCs w:val="24"/>
        </w:rPr>
      </w:pPr>
      <w:r w:rsidRPr="00B41369">
        <w:rPr>
          <w:rFonts w:cs="Times New Roman"/>
          <w:sz w:val="24"/>
          <w:szCs w:val="24"/>
        </w:rPr>
        <w:t>Сумма проиндексированных гражданину (гражданам) чеков "Жилье" утверждается решением соответствующего местного исполнительного и распорядительного органа.</w:t>
      </w:r>
    </w:p>
    <w:p w:rsidR="00B41369" w:rsidRPr="00B41369" w:rsidRDefault="00B41369">
      <w:pPr>
        <w:spacing w:after="1" w:line="300" w:lineRule="atLeast"/>
        <w:ind w:firstLine="540"/>
        <w:rPr>
          <w:sz w:val="24"/>
          <w:szCs w:val="24"/>
        </w:rPr>
      </w:pPr>
      <w:r w:rsidRPr="00B41369">
        <w:rPr>
          <w:rFonts w:cs="Times New Roman"/>
          <w:sz w:val="24"/>
          <w:szCs w:val="24"/>
        </w:rPr>
        <w:t>7. В выписке из решения местного исполнительного и распорядительного органа об индексации чеков "Жилье" указываются: фамилия, имя, отчество владельца счета, данные документа, удостоверяющего или подтверждающего личность, код банка, номер специального (чекового) счета, сумма использованных чеков "Жилье", их серии, номера и номинальная стоимость, сумма изъятых и погашенных местным исполнительным и распорядительным органом чеков "Жилье", а также сумма остатка изъятых, но не использованных на индексацию чеков "Жилье" каждого гражданина, предоставившего свои чеки "Жилье" для индексации.</w:t>
      </w:r>
    </w:p>
    <w:p w:rsidR="00B41369" w:rsidRPr="00B41369" w:rsidRDefault="00B41369">
      <w:pPr>
        <w:spacing w:after="1" w:line="300" w:lineRule="atLeast"/>
        <w:ind w:firstLine="540"/>
        <w:rPr>
          <w:sz w:val="24"/>
          <w:szCs w:val="24"/>
        </w:rPr>
      </w:pPr>
      <w:r w:rsidRPr="00B41369">
        <w:rPr>
          <w:rFonts w:cs="Times New Roman"/>
          <w:sz w:val="24"/>
          <w:szCs w:val="24"/>
        </w:rPr>
        <w:t>На основании указанной выписки АСБ "Беларусбанк" списывает со специальных (чековых) счетов соответствующие суммы, а на остаток возвращает гражданину неиспользованное количество чеков "Жилье".</w:t>
      </w:r>
    </w:p>
    <w:p w:rsidR="00B41369" w:rsidRPr="00B41369" w:rsidRDefault="00B41369">
      <w:pPr>
        <w:spacing w:after="1" w:line="300" w:lineRule="atLeast"/>
        <w:ind w:firstLine="540"/>
        <w:rPr>
          <w:sz w:val="24"/>
          <w:szCs w:val="24"/>
        </w:rPr>
      </w:pPr>
      <w:r w:rsidRPr="00B41369">
        <w:rPr>
          <w:rFonts w:cs="Times New Roman"/>
          <w:sz w:val="24"/>
          <w:szCs w:val="24"/>
        </w:rPr>
        <w:t>Сумма, подлежащая списанию со специального (чекового) счета каждого гражданина, представившего свои чеки "Жилье" для индексации, должна быть округлена до величины, кратной десяти рублям.</w:t>
      </w:r>
    </w:p>
    <w:p w:rsidR="00B41369" w:rsidRPr="00B41369" w:rsidRDefault="00B41369">
      <w:pPr>
        <w:spacing w:after="1" w:line="300" w:lineRule="atLeast"/>
        <w:ind w:firstLine="540"/>
        <w:rPr>
          <w:sz w:val="24"/>
          <w:szCs w:val="24"/>
        </w:rPr>
      </w:pPr>
      <w:r w:rsidRPr="00B41369">
        <w:rPr>
          <w:rFonts w:cs="Times New Roman"/>
          <w:sz w:val="24"/>
          <w:szCs w:val="24"/>
        </w:rPr>
        <w:t>Если на индексацию чеков "Жилье" были использованы все чеки граждан, их специальные (чековые) счета подлежат закрытию в установленном порядке.</w:t>
      </w:r>
    </w:p>
    <w:p w:rsidR="00B41369" w:rsidRPr="00B41369" w:rsidRDefault="00B41369">
      <w:pPr>
        <w:spacing w:after="1" w:line="300" w:lineRule="atLeast"/>
        <w:ind w:firstLine="540"/>
        <w:rPr>
          <w:sz w:val="24"/>
          <w:szCs w:val="24"/>
        </w:rPr>
      </w:pPr>
      <w:r w:rsidRPr="00B41369">
        <w:rPr>
          <w:rFonts w:cs="Times New Roman"/>
          <w:sz w:val="24"/>
          <w:szCs w:val="24"/>
        </w:rPr>
        <w:t xml:space="preserve">8. Денежные средства, полученные в результате индексации чеков "Жилье", используются в безналичной форме в виде платежей, перечисляемых на текущий (расчетный) счет организации застройщиков, застройщика (подрядчика) - при строительстве жилых помещений долевым, подрядным способом; в банк, на счета по учету кредитов и займов физическим лицам, на текущий (расчетный) счет организации, выдавшей ссуду, - при погашении кредитов (ссуд), взятых и использованных на цели, указанные в </w:t>
      </w:r>
      <w:hyperlink w:anchor="P41" w:history="1">
        <w:r w:rsidRPr="00B41369">
          <w:rPr>
            <w:rFonts w:cs="Times New Roman"/>
            <w:color w:val="0000FF"/>
            <w:sz w:val="24"/>
            <w:szCs w:val="24"/>
          </w:rPr>
          <w:t>пункте 1</w:t>
        </w:r>
      </w:hyperlink>
      <w:r w:rsidRPr="00B41369">
        <w:rPr>
          <w:rFonts w:cs="Times New Roman"/>
          <w:sz w:val="24"/>
          <w:szCs w:val="24"/>
        </w:rPr>
        <w:t xml:space="preserve"> настоящего Положения; на текущий (расчетный) счет продавца - при приобретении жилых помещений путем покупки; на текущий (расчетный), вкладной счет, карт-счет гражданина - при осуществлении им строительства (реконструкции) одноквартирного, блокированного жилого дома собственными силами.</w:t>
      </w:r>
    </w:p>
    <w:p w:rsidR="00B41369" w:rsidRPr="00B41369" w:rsidRDefault="00B41369">
      <w:pPr>
        <w:spacing w:after="1" w:line="300" w:lineRule="atLeast"/>
        <w:rPr>
          <w:sz w:val="24"/>
          <w:szCs w:val="24"/>
        </w:rPr>
      </w:pPr>
      <w:r w:rsidRPr="00B41369">
        <w:rPr>
          <w:rFonts w:cs="Times New Roman"/>
          <w:sz w:val="24"/>
          <w:szCs w:val="24"/>
        </w:rPr>
        <w:t xml:space="preserve">(в ред. </w:t>
      </w:r>
      <w:hyperlink r:id="rId30" w:history="1">
        <w:r w:rsidRPr="00B41369">
          <w:rPr>
            <w:rFonts w:cs="Times New Roman"/>
            <w:color w:val="0000FF"/>
            <w:sz w:val="24"/>
            <w:szCs w:val="24"/>
          </w:rPr>
          <w:t>постановления</w:t>
        </w:r>
      </w:hyperlink>
      <w:r w:rsidRPr="00B41369">
        <w:rPr>
          <w:rFonts w:cs="Times New Roman"/>
          <w:sz w:val="24"/>
          <w:szCs w:val="24"/>
        </w:rPr>
        <w:t xml:space="preserve"> Совмина от 02.08.2008 N 1103)</w:t>
      </w:r>
    </w:p>
    <w:p w:rsidR="00B41369" w:rsidRPr="00B41369" w:rsidRDefault="00B41369">
      <w:pPr>
        <w:spacing w:after="1" w:line="300" w:lineRule="atLeast"/>
        <w:ind w:firstLine="540"/>
        <w:rPr>
          <w:sz w:val="24"/>
          <w:szCs w:val="24"/>
        </w:rPr>
      </w:pPr>
    </w:p>
    <w:p w:rsidR="00B41369" w:rsidRPr="00B41369" w:rsidRDefault="00B41369">
      <w:pPr>
        <w:spacing w:after="1" w:line="300" w:lineRule="atLeast"/>
        <w:ind w:firstLine="540"/>
        <w:rPr>
          <w:sz w:val="24"/>
          <w:szCs w:val="24"/>
        </w:rPr>
      </w:pPr>
    </w:p>
    <w:p w:rsidR="00B41369" w:rsidRPr="00B41369" w:rsidRDefault="00B41369">
      <w:pPr>
        <w:pBdr>
          <w:top w:val="single" w:sz="6" w:space="0" w:color="auto"/>
        </w:pBdr>
        <w:spacing w:before="100" w:after="100"/>
        <w:rPr>
          <w:sz w:val="24"/>
          <w:szCs w:val="24"/>
        </w:rPr>
      </w:pPr>
      <w:bookmarkStart w:id="2" w:name="_GoBack"/>
      <w:bookmarkEnd w:id="2"/>
    </w:p>
    <w:sectPr w:rsidR="00B41369" w:rsidRPr="00B41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E6193"/>
    <w:multiLevelType w:val="multilevel"/>
    <w:tmpl w:val="3FFAC4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92578"/>
    <w:multiLevelType w:val="hybridMultilevel"/>
    <w:tmpl w:val="967ECDA2"/>
    <w:lvl w:ilvl="0" w:tplc="C922A1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6222365"/>
    <w:multiLevelType w:val="multilevel"/>
    <w:tmpl w:val="3F96E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9568D3"/>
    <w:multiLevelType w:val="multilevel"/>
    <w:tmpl w:val="7AD22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CD"/>
    <w:rsid w:val="005425C1"/>
    <w:rsid w:val="0058284E"/>
    <w:rsid w:val="0061519F"/>
    <w:rsid w:val="00616D07"/>
    <w:rsid w:val="00672ACD"/>
    <w:rsid w:val="009B0342"/>
    <w:rsid w:val="00B41369"/>
    <w:rsid w:val="00D1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ACD"/>
    <w:pPr>
      <w:ind w:left="720"/>
      <w:contextualSpacing/>
    </w:pPr>
  </w:style>
  <w:style w:type="character" w:styleId="a4">
    <w:name w:val="Hyperlink"/>
    <w:basedOn w:val="a0"/>
    <w:uiPriority w:val="99"/>
    <w:unhideWhenUsed/>
    <w:rsid w:val="006151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ACD"/>
    <w:pPr>
      <w:ind w:left="720"/>
      <w:contextualSpacing/>
    </w:pPr>
  </w:style>
  <w:style w:type="character" w:styleId="a4">
    <w:name w:val="Hyperlink"/>
    <w:basedOn w:val="a0"/>
    <w:uiPriority w:val="99"/>
    <w:unhideWhenUsed/>
    <w:rsid w:val="00615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0056">
      <w:bodyDiv w:val="1"/>
      <w:marLeft w:val="0"/>
      <w:marRight w:val="0"/>
      <w:marTop w:val="0"/>
      <w:marBottom w:val="0"/>
      <w:divBdr>
        <w:top w:val="none" w:sz="0" w:space="0" w:color="auto"/>
        <w:left w:val="none" w:sz="0" w:space="0" w:color="auto"/>
        <w:bottom w:val="none" w:sz="0" w:space="0" w:color="auto"/>
        <w:right w:val="none" w:sz="0" w:space="0" w:color="auto"/>
      </w:divBdr>
    </w:div>
    <w:div w:id="531186476">
      <w:bodyDiv w:val="1"/>
      <w:marLeft w:val="0"/>
      <w:marRight w:val="0"/>
      <w:marTop w:val="0"/>
      <w:marBottom w:val="0"/>
      <w:divBdr>
        <w:top w:val="none" w:sz="0" w:space="0" w:color="auto"/>
        <w:left w:val="none" w:sz="0" w:space="0" w:color="auto"/>
        <w:bottom w:val="none" w:sz="0" w:space="0" w:color="auto"/>
        <w:right w:val="none" w:sz="0" w:space="0" w:color="auto"/>
      </w:divBdr>
    </w:div>
    <w:div w:id="20496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B6F23502F81B8580CA8F536CDB286FDCE859850A82A745852DB10661639F113D3D32C3ED421EBE5DF0383H90FF" TargetMode="External"/><Relationship Id="rId13" Type="http://schemas.openxmlformats.org/officeDocument/2006/relationships/hyperlink" Target="consultantplus://offline/ref=8DEB6F23502F81B8580CA8F536CDB286FDCE859850A82179585ADB10661639F113D3D32C3ED421EBE5DF008EH909F" TargetMode="External"/><Relationship Id="rId18" Type="http://schemas.openxmlformats.org/officeDocument/2006/relationships/hyperlink" Target="consultantplus://offline/ref=8DEB6F23502F81B8580CA8F536CDB286FDCE859850A12C755A53D04D6C1E60FD11D4DC7329D368E7E4DF038798H107F" TargetMode="External"/><Relationship Id="rId26" Type="http://schemas.openxmlformats.org/officeDocument/2006/relationships/hyperlink" Target="consultantplus://offline/ref=8DEB6F23502F81B8580CA8F536CDB286FDCE859850A82179585ADB10661639F113D3D32C3ED421EBE5DF008EH90DF" TargetMode="External"/><Relationship Id="rId3" Type="http://schemas.microsoft.com/office/2007/relationships/stylesWithEffects" Target="stylesWithEffects.xml"/><Relationship Id="rId21" Type="http://schemas.openxmlformats.org/officeDocument/2006/relationships/hyperlink" Target="consultantplus://offline/ref=8DEB6F23502F81B8580CA8F536CDB286FDCE859850A72F7C5E5ADB10661639F113D3D32C3ED421EBE5DF0387H901F" TargetMode="External"/><Relationship Id="rId7" Type="http://schemas.openxmlformats.org/officeDocument/2006/relationships/hyperlink" Target="consultantplus://offline/ref=8DEB6F23502F81B8580CA8F536CDB286FDCE859850A72F7C5E5ADB10661639F113D3D32C3ED421EBE5DF0387H90DF" TargetMode="External"/><Relationship Id="rId12" Type="http://schemas.openxmlformats.org/officeDocument/2006/relationships/hyperlink" Target="consultantplus://offline/ref=8DEB6F23502F81B8580CA8F536CDB286FDCE859850A32C795C5BDB10661639F113D3D32C3ED421EBE5DF0384H908F" TargetMode="External"/><Relationship Id="rId17" Type="http://schemas.openxmlformats.org/officeDocument/2006/relationships/hyperlink" Target="consultantplus://offline/ref=8DEB6F23502F81B8580CA8F536CDB286FDCE859850A12B795852D84D6C1E60FD11D4DC7329D368E7E4DF03879BH105F" TargetMode="External"/><Relationship Id="rId25" Type="http://schemas.openxmlformats.org/officeDocument/2006/relationships/hyperlink" Target="consultantplus://offline/ref=8DEB6F23502F81B8580CA8F536CDB286FDCE859850A82C745956DB10661639F113D3D32C3ED421EBE5DF028EH90CF" TargetMode="External"/><Relationship Id="rId2" Type="http://schemas.openxmlformats.org/officeDocument/2006/relationships/styles" Target="styles.xml"/><Relationship Id="rId16" Type="http://schemas.openxmlformats.org/officeDocument/2006/relationships/hyperlink" Target="consultantplus://offline/ref=8DEB6F23502F81B8580CA8F536CDB286FDCE859850A1287F5F52D64D6C1E60FD11D4DC7329D368E7E4DF03879BH101F" TargetMode="External"/><Relationship Id="rId20" Type="http://schemas.openxmlformats.org/officeDocument/2006/relationships/hyperlink" Target="consultantplus://offline/ref=8DEB6F23502F81B8580CA8F536CDB286FDCE859850A12C755A53D04D6C1E60FD11D4DC7329D368E7E4DF038798H107F" TargetMode="External"/><Relationship Id="rId29" Type="http://schemas.openxmlformats.org/officeDocument/2006/relationships/hyperlink" Target="consultantplus://offline/ref=8DEB6F23502F81B8580CA8F536CDB286FDCE859850A12B795852D84D6C1E60FD11D4DC7329D368E7E4DF03879BH105F" TargetMode="External"/><Relationship Id="rId1" Type="http://schemas.openxmlformats.org/officeDocument/2006/relationships/numbering" Target="numbering.xml"/><Relationship Id="rId6" Type="http://schemas.openxmlformats.org/officeDocument/2006/relationships/hyperlink" Target="consultantplus://offline/ref=8DEB6F23502F81B8580CA8F536CDB286FDCE859850A82179585ADB10661639F113D3D32C3ED421EBE5DF008EH909F" TargetMode="External"/><Relationship Id="rId11" Type="http://schemas.openxmlformats.org/officeDocument/2006/relationships/hyperlink" Target="consultantplus://offline/ref=8DEB6F23502F81B8580CA8F536CDB286FDCE859850A12C755A53D04D6C1E60FD11D4DC7329D368E7E4DF038798H107F" TargetMode="External"/><Relationship Id="rId24" Type="http://schemas.openxmlformats.org/officeDocument/2006/relationships/hyperlink" Target="consultantplus://offline/ref=8DEB6F23502F81B8580CA8F536CDB286FDCE859850A1287F5F52D64D6C1E60FD11D4DC7329D368E7E4DF03879BH100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DEB6F23502F81B8580CA8F536CDB286FDCE859850A82A745852DB10661639F113D3D32C3ED421EBE5DF0383H90FF" TargetMode="External"/><Relationship Id="rId23" Type="http://schemas.openxmlformats.org/officeDocument/2006/relationships/hyperlink" Target="consultantplus://offline/ref=8DEB6F23502F81B8580CA8F536CDB286FDCE859850A921755B52DB10661639F113D3D32C3ED421EBE5DF0780H909F" TargetMode="External"/><Relationship Id="rId28" Type="http://schemas.openxmlformats.org/officeDocument/2006/relationships/hyperlink" Target="consultantplus://offline/ref=8DEB6F23502F81B8580CA8F536CDB286FDCE859850A82179585ADB10661639F113D3D32C3ED421EBE5DF008EH90EF" TargetMode="External"/><Relationship Id="rId10" Type="http://schemas.openxmlformats.org/officeDocument/2006/relationships/hyperlink" Target="consultantplus://offline/ref=8DEB6F23502F81B8580CA8F536CDB286FDCE859850A12B795852D84D6C1E60FD11D4DC7329D368E7E4DF03879BH105F" TargetMode="External"/><Relationship Id="rId19" Type="http://schemas.openxmlformats.org/officeDocument/2006/relationships/hyperlink" Target="consultantplus://offline/ref=8DEB6F23502F81B8580CA8F536CDB286FDCE859850A72F7C5E5ADB10661639F113D3D32C3ED421EBE5DF0387H90E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EB6F23502F81B8580CA8F536CDB286FDCE859850A1287F5F52D64D6C1E60FD11D4DC7329D368E7E4DF03879BH101F" TargetMode="External"/><Relationship Id="rId14" Type="http://schemas.openxmlformats.org/officeDocument/2006/relationships/hyperlink" Target="consultantplus://offline/ref=8DEB6F23502F81B8580CA8F536CDB286FDCE859850A72F7C5E5ADB10661639F113D3D32C3ED421EBE5DF0387H90DF" TargetMode="External"/><Relationship Id="rId22" Type="http://schemas.openxmlformats.org/officeDocument/2006/relationships/hyperlink" Target="consultantplus://offline/ref=8DEB6F23502F81B8580CA8F536CDB286FDCE859850A72F7C5E5ADB10661639F113D3D32C3ED421EBE5DF0386H909F" TargetMode="External"/><Relationship Id="rId27" Type="http://schemas.openxmlformats.org/officeDocument/2006/relationships/hyperlink" Target="consultantplus://offline/ref=8DEB6F23502F81B8580CA8F536CDB286FDCE859850A1287F5F52D64D6C1E60FD11D4DC7329D368E7E4DF03879BH106F" TargetMode="External"/><Relationship Id="rId30" Type="http://schemas.openxmlformats.org/officeDocument/2006/relationships/hyperlink" Target="consultantplus://offline/ref=8DEB6F23502F81B8580CA8F536CDB286FDCE859850A82A745852DB10661639F113D3D32C3ED421EBE5DF0383H90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2176</Words>
  <Characters>12406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Горегляд Игорь Михайлович</dc:creator>
  <cp:lastModifiedBy>Горегляд Игорь Михайлович</cp:lastModifiedBy>
  <cp:revision>2</cp:revision>
  <dcterms:created xsi:type="dcterms:W3CDTF">2018-02-02T05:17:00Z</dcterms:created>
  <dcterms:modified xsi:type="dcterms:W3CDTF">2018-02-02T06:02:00Z</dcterms:modified>
</cp:coreProperties>
</file>