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4FAA" w14:textId="77777777" w:rsidR="00525E7F" w:rsidRPr="00525E7F" w:rsidRDefault="00525E7F" w:rsidP="00525E7F">
      <w:pPr>
        <w:spacing w:after="225" w:line="540" w:lineRule="atLeast"/>
        <w:textAlignment w:val="baseline"/>
        <w:outlineLvl w:val="0"/>
        <w:rPr>
          <w:rFonts w:ascii="Arial" w:eastAsia="Times New Roman" w:hAnsi="Arial" w:cs="Arial"/>
          <w:color w:val="333333"/>
          <w:kern w:val="36"/>
          <w:sz w:val="45"/>
          <w:szCs w:val="45"/>
          <w:lang w:eastAsia="ru-RU"/>
        </w:rPr>
      </w:pPr>
      <w:r w:rsidRPr="00525E7F">
        <w:rPr>
          <w:rFonts w:ascii="Arial" w:eastAsia="Times New Roman" w:hAnsi="Arial" w:cs="Arial"/>
          <w:color w:val="333333"/>
          <w:kern w:val="36"/>
          <w:sz w:val="45"/>
          <w:szCs w:val="45"/>
          <w:lang w:eastAsia="ru-RU"/>
        </w:rPr>
        <w:t>Пенсия за особые заслуги перед РБ</w:t>
      </w:r>
    </w:p>
    <w:p w14:paraId="1F361702"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1. Условия и порядок установления (пересмотра размера) и выплаты пенсии за особые заслуги перед Республикой Беларусь (далее – пенсия за особые заслуги) определяются Положением о пенсиях за особые заслуги перед Республикой Беларусь, утвержденным постановлением Совета Министров Республики Беларусь 11.12.2023 № 865 (далее – Положение).</w:t>
      </w:r>
    </w:p>
    <w:p w14:paraId="791D70EE"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2. Право на пенсию за особые заслуги имеют граждане, постоянно проживающие на территории Республики Беларусь, имеющие особые заслуги перед Республикой Беларусь и получающие пенсию:</w:t>
      </w:r>
    </w:p>
    <w:p w14:paraId="7982460E" w14:textId="77777777" w:rsidR="00525E7F" w:rsidRPr="00525E7F" w:rsidRDefault="00525E7F" w:rsidP="00525E7F">
      <w:pPr>
        <w:numPr>
          <w:ilvl w:val="0"/>
          <w:numId w:val="1"/>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по возрасту, за выслугу лет в соответствии с законами Республики Беларусь «О пенсионном обеспечении», от 1 июня 2022 г. N 175-З «О государственной службе» – по достижении общеустановленного пенсионного возраста;</w:t>
      </w:r>
    </w:p>
    <w:p w14:paraId="15C680FF" w14:textId="77777777" w:rsidR="00525E7F" w:rsidRPr="00525E7F" w:rsidRDefault="00525E7F" w:rsidP="00525E7F">
      <w:pPr>
        <w:numPr>
          <w:ilvl w:val="0"/>
          <w:numId w:val="1"/>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по инвалидности в соответствии с </w:t>
      </w:r>
      <w:hyperlink r:id="rId5" w:history="1">
        <w:r w:rsidRPr="00525E7F">
          <w:rPr>
            <w:rFonts w:ascii="Arial" w:eastAsia="Times New Roman" w:hAnsi="Arial" w:cs="Arial"/>
            <w:color w:val="397E27"/>
            <w:sz w:val="21"/>
            <w:szCs w:val="21"/>
            <w:u w:val="single"/>
            <w:bdr w:val="none" w:sz="0" w:space="0" w:color="auto" w:frame="1"/>
            <w:lang w:eastAsia="ru-RU"/>
          </w:rPr>
          <w:t>Законом</w:t>
        </w:r>
      </w:hyperlink>
      <w:r w:rsidRPr="00525E7F">
        <w:rPr>
          <w:rFonts w:ascii="Arial" w:eastAsia="Times New Roman" w:hAnsi="Arial" w:cs="Arial"/>
          <w:color w:val="1F1F1F"/>
          <w:sz w:val="21"/>
          <w:szCs w:val="21"/>
          <w:lang w:eastAsia="ru-RU"/>
        </w:rPr>
        <w:t> Республики Беларусь «О пенсионном обеспечении» – независимо от возраста.</w:t>
      </w:r>
    </w:p>
    <w:p w14:paraId="7B4F7E7D"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3. Пенсия за особые заслуги устанавливается:</w:t>
      </w:r>
    </w:p>
    <w:p w14:paraId="33B48908" w14:textId="77777777" w:rsidR="00525E7F" w:rsidRPr="00525E7F" w:rsidRDefault="00525E7F" w:rsidP="00525E7F">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Героям Беларуси, Героям Советского Союза, Героям Социалистического Труда;</w:t>
      </w:r>
    </w:p>
    <w:p w14:paraId="2FF9C90E" w14:textId="77777777" w:rsidR="00525E7F" w:rsidRPr="00525E7F" w:rsidRDefault="00525E7F" w:rsidP="00525E7F">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гражданам, награжденным орденами Отечества трех степеней, орденами «За службу Родине» трех степеней, орденами Славы трех степеней, орденами Трудовой Славы трех степеней, орденами «За службу Родине в Вооруженных Силах СССР» трех степеней;</w:t>
      </w:r>
    </w:p>
    <w:p w14:paraId="1CA2ED10" w14:textId="77777777" w:rsidR="00525E7F" w:rsidRPr="00525E7F" w:rsidRDefault="00525E7F" w:rsidP="00525E7F">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гражданам, награжденным тремя и более орденами Республики Беларусь и (или) СССР;</w:t>
      </w:r>
    </w:p>
    <w:p w14:paraId="316D4386" w14:textId="77777777" w:rsidR="00525E7F" w:rsidRPr="00525E7F" w:rsidRDefault="00525E7F" w:rsidP="00525E7F">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женщинам, родившим и воспитавшим девять и более детей и награжденным одной из следующих государственных наград СССР или Республики Беларусь: орденом Матери, медалью «Медаль материнства», орденом «Материнская слава», орденом «Мать-героиня» (далее – многодетные матери);</w:t>
      </w:r>
    </w:p>
    <w:p w14:paraId="47C434CF" w14:textId="77777777" w:rsidR="00525E7F" w:rsidRPr="00525E7F" w:rsidRDefault="00525E7F" w:rsidP="00525E7F">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гражданам, удостоенным почетных званий Республики Беларусь, БССР или СССР (народный, заслуженный);</w:t>
      </w:r>
    </w:p>
    <w:p w14:paraId="4D2ACDD4" w14:textId="77777777" w:rsidR="00525E7F" w:rsidRPr="00525E7F" w:rsidRDefault="00525E7F" w:rsidP="00525E7F">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лауреатам Государственных премий Республики Беларусь, БССР, Ленинской и Государственной премий СССР;</w:t>
      </w:r>
    </w:p>
    <w:p w14:paraId="7E2715AE" w14:textId="77777777" w:rsidR="00525E7F" w:rsidRPr="00525E7F" w:rsidRDefault="00525E7F" w:rsidP="00525E7F">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гражданам, занимавшим высшие государственные должности Республики Беларусь, членам Правительства Республики Беларусь, председателям облисполкомов и Минского горисполкома – после прекращения ими работы в должности, по которой они представлены к установлению пенсии (далее - должностные лица);</w:t>
      </w:r>
    </w:p>
    <w:p w14:paraId="3C77A1FB" w14:textId="77777777" w:rsidR="00525E7F" w:rsidRPr="00525E7F" w:rsidRDefault="00525E7F" w:rsidP="00525E7F">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 xml:space="preserve">победителям и призерам Олимпийских, Паралимпийских, </w:t>
      </w:r>
      <w:proofErr w:type="spellStart"/>
      <w:r w:rsidRPr="00525E7F">
        <w:rPr>
          <w:rFonts w:ascii="Arial" w:eastAsia="Times New Roman" w:hAnsi="Arial" w:cs="Arial"/>
          <w:color w:val="1F1F1F"/>
          <w:sz w:val="21"/>
          <w:szCs w:val="21"/>
          <w:lang w:eastAsia="ru-RU"/>
        </w:rPr>
        <w:t>Дефлимпийских</w:t>
      </w:r>
      <w:proofErr w:type="spellEnd"/>
      <w:r w:rsidRPr="00525E7F">
        <w:rPr>
          <w:rFonts w:ascii="Arial" w:eastAsia="Times New Roman" w:hAnsi="Arial" w:cs="Arial"/>
          <w:color w:val="1F1F1F"/>
          <w:sz w:val="21"/>
          <w:szCs w:val="21"/>
          <w:lang w:eastAsia="ru-RU"/>
        </w:rPr>
        <w:t xml:space="preserve"> игр, чемпионам мира и Европы;</w:t>
      </w:r>
    </w:p>
    <w:p w14:paraId="548DF811" w14:textId="77777777" w:rsidR="00525E7F" w:rsidRPr="00525E7F" w:rsidRDefault="00525E7F" w:rsidP="00525E7F">
      <w:pPr>
        <w:numPr>
          <w:ilvl w:val="0"/>
          <w:numId w:val="2"/>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космонавтам Республики Беларусь.</w:t>
      </w:r>
    </w:p>
    <w:p w14:paraId="657294DE"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4. Пенсия за особые заслуги устанавливается Комиссией по установлению пенсий за особые заслуги при Совете Министров Республики Беларусь (далее – Комиссия).</w:t>
      </w:r>
    </w:p>
    <w:p w14:paraId="77C5E9AD"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Решение Комиссии оформляется протоколом, который подписывается всеми членами и председателем Комиссии, а в случае отсутствия председателя - его заместителем.</w:t>
      </w:r>
    </w:p>
    <w:p w14:paraId="7EA29AAA"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Комиссия правомочна принимать решения при участии в ее заседании не менее 70 процентов членов. Решение Комиссии считается принятым, если за него проголосовало большинство присутствующих на заседании членов. При равенстве голосов решающим является голос председательствующего.</w:t>
      </w:r>
    </w:p>
    <w:p w14:paraId="3F145FAC"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Решение Комиссии оформляется протоколом, который подписывается всеми членами и председателем Комиссии, а в случае отсутствия председателя - его заместителем.</w:t>
      </w:r>
    </w:p>
    <w:p w14:paraId="0BA72354"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Подготовка, оформление и организация исполнения решений Комиссии осуществляются Министерством труда и социальной защиты.</w:t>
      </w:r>
    </w:p>
    <w:p w14:paraId="2602F8D3"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 xml:space="preserve">5. Пенсия за особые заслуги устанавливается в размере пенсии по возрасту, по инвалидности или за выслугу лет, назначенной гражданину в соответствии с законодательством о пенсионном </w:t>
      </w:r>
      <w:r w:rsidRPr="00525E7F">
        <w:rPr>
          <w:rFonts w:ascii="Arial" w:eastAsia="Times New Roman" w:hAnsi="Arial" w:cs="Arial"/>
          <w:color w:val="333333"/>
          <w:sz w:val="21"/>
          <w:szCs w:val="21"/>
          <w:lang w:eastAsia="ru-RU"/>
        </w:rPr>
        <w:lastRenderedPageBreak/>
        <w:t>обеспечении или о государственной гражданской службе, и повышения за особые заслуги перед Республикой Беларусь (далее – повышение за особые заслуги).</w:t>
      </w:r>
    </w:p>
    <w:p w14:paraId="5B10900A"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Размер повышения за особые заслуги определяется Комиссией в каждом конкретном случае с учетом особых заслуг перед Республикой Беларусь гражданина, которому устанавливается пенсия за особые заслуги, и не может превышать 250 процентов минимального размера пенсии по возрасту.</w:t>
      </w:r>
    </w:p>
    <w:p w14:paraId="2572C439"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6. Размер повышения за особые заслуги может быть увеличен Комиссией в индивидуальном порядке при наличии новых (дополнительных) сведений об особых заслугах перед Республикой Беларусь, перечисленных в пункте 3 настоящего Положения, гражданина, а также при его награждении орденом или медалью Республики Беларусь (за исключением юбилейной). При этом размер повышения за особые заслуги с учетом увеличения не может превышать 250 процентов минимального размера пенсии по возрасту.</w:t>
      </w:r>
    </w:p>
    <w:p w14:paraId="3EDE8A76" w14:textId="77777777" w:rsidR="00525E7F" w:rsidRPr="00525E7F" w:rsidRDefault="00525E7F" w:rsidP="00525E7F">
      <w:pPr>
        <w:spacing w:after="0"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7. В целях возбуждения ходатайства об установлении пенсии за особые заслуги (далее, если не установлено иное, – ходатайство) гражданин подает заявление по форме согласно </w:t>
      </w:r>
      <w:hyperlink r:id="rId6" w:history="1">
        <w:r w:rsidRPr="00525E7F">
          <w:rPr>
            <w:rFonts w:ascii="inherit" w:eastAsia="Times New Roman" w:hAnsi="inherit" w:cs="Arial"/>
            <w:b/>
            <w:bCs/>
            <w:color w:val="397E27"/>
            <w:sz w:val="21"/>
            <w:szCs w:val="21"/>
            <w:u w:val="single"/>
            <w:bdr w:val="none" w:sz="0" w:space="0" w:color="auto" w:frame="1"/>
            <w:lang w:eastAsia="ru-RU"/>
          </w:rPr>
          <w:t>приложению 1</w:t>
        </w:r>
      </w:hyperlink>
      <w:r w:rsidRPr="00525E7F">
        <w:rPr>
          <w:rFonts w:ascii="Arial" w:eastAsia="Times New Roman" w:hAnsi="Arial" w:cs="Arial"/>
          <w:color w:val="333333"/>
          <w:sz w:val="21"/>
          <w:szCs w:val="21"/>
          <w:lang w:eastAsia="ru-RU"/>
        </w:rPr>
        <w:t> (далее – заявление) в ходатайствующий орган (организацию), предусмотренный в части первой пункта 8, части первой пункта 9, части первой пункта 10, частях первой и второй пункта 11 настоящего Положения (далее – ходатайствующий орган (организация) для соответствующей категории граждан.</w:t>
      </w:r>
    </w:p>
    <w:p w14:paraId="7A729CD7"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К заявлению прилагаются:</w:t>
      </w:r>
    </w:p>
    <w:p w14:paraId="19F7EB5B" w14:textId="77777777" w:rsidR="00525E7F" w:rsidRPr="00525E7F" w:rsidRDefault="00525E7F" w:rsidP="00525E7F">
      <w:pPr>
        <w:numPr>
          <w:ilvl w:val="0"/>
          <w:numId w:val="3"/>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копии документов, подтверждающих особые заслуги перед Республикой Беларусь;</w:t>
      </w:r>
    </w:p>
    <w:p w14:paraId="570CB04A" w14:textId="77777777" w:rsidR="00525E7F" w:rsidRPr="00525E7F" w:rsidRDefault="00525E7F" w:rsidP="00525E7F">
      <w:pPr>
        <w:numPr>
          <w:ilvl w:val="0"/>
          <w:numId w:val="3"/>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копия трудовой книжки;</w:t>
      </w:r>
    </w:p>
    <w:p w14:paraId="1CD3E37F" w14:textId="77777777" w:rsidR="00525E7F" w:rsidRPr="00525E7F" w:rsidRDefault="00525E7F" w:rsidP="00525E7F">
      <w:pPr>
        <w:numPr>
          <w:ilvl w:val="0"/>
          <w:numId w:val="3"/>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две фотографии размером 30 x 40 миллиметров.</w:t>
      </w:r>
    </w:p>
    <w:p w14:paraId="07CB4619" w14:textId="77777777" w:rsidR="00525E7F" w:rsidRPr="00525E7F" w:rsidRDefault="00525E7F" w:rsidP="00525E7F">
      <w:pPr>
        <w:spacing w:after="0"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8. Рассмотрение вопроса о возбуждении ходатайства на основании заявления гражданина, состоящего в трудовых отношениях (кроме граждан, работающих по трудовому договору у физических лиц, а также многодетных матерей и должностных лиц), осуществляется на собрании трудового коллектива, в котором работает гражданин, в срок не позднее 15 дней со дня, следующего за днем поступления нанимателю заявления и документов, предусмотренных в </w:t>
      </w:r>
      <w:hyperlink r:id="rId7" w:anchor="P139" w:history="1">
        <w:r w:rsidRPr="00525E7F">
          <w:rPr>
            <w:rFonts w:ascii="Arial" w:eastAsia="Times New Roman" w:hAnsi="Arial" w:cs="Arial"/>
            <w:color w:val="397E27"/>
            <w:sz w:val="21"/>
            <w:szCs w:val="21"/>
            <w:u w:val="single"/>
            <w:bdr w:val="none" w:sz="0" w:space="0" w:color="auto" w:frame="1"/>
            <w:lang w:eastAsia="ru-RU"/>
          </w:rPr>
          <w:t>части второй пункта 7</w:t>
        </w:r>
      </w:hyperlink>
      <w:r w:rsidRPr="00525E7F">
        <w:rPr>
          <w:rFonts w:ascii="Arial" w:eastAsia="Times New Roman" w:hAnsi="Arial" w:cs="Arial"/>
          <w:color w:val="333333"/>
          <w:sz w:val="21"/>
          <w:szCs w:val="21"/>
          <w:lang w:eastAsia="ru-RU"/>
        </w:rPr>
        <w:t> Положения, с принятием одного из следующих решений:</w:t>
      </w:r>
    </w:p>
    <w:p w14:paraId="1C4CE116" w14:textId="77777777" w:rsidR="00525E7F" w:rsidRPr="00525E7F" w:rsidRDefault="00525E7F" w:rsidP="00525E7F">
      <w:pPr>
        <w:numPr>
          <w:ilvl w:val="0"/>
          <w:numId w:val="4"/>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возбудить ходатайство;</w:t>
      </w:r>
    </w:p>
    <w:p w14:paraId="4C63BEB7" w14:textId="77777777" w:rsidR="00525E7F" w:rsidRPr="00525E7F" w:rsidRDefault="00525E7F" w:rsidP="00525E7F">
      <w:pPr>
        <w:numPr>
          <w:ilvl w:val="0"/>
          <w:numId w:val="4"/>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отказать в возбуждении ходатайства.</w:t>
      </w:r>
    </w:p>
    <w:p w14:paraId="29985563" w14:textId="77777777" w:rsidR="00525E7F" w:rsidRPr="00525E7F" w:rsidRDefault="00525E7F" w:rsidP="00525E7F">
      <w:pPr>
        <w:spacing w:after="0"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В случае принятия решения о возбуждении ходатайства нанимателем составляются ходатайство и характеристика гражданина по форме согласно </w:t>
      </w:r>
      <w:hyperlink r:id="rId8" w:history="1">
        <w:r w:rsidRPr="00525E7F">
          <w:rPr>
            <w:rFonts w:ascii="inherit" w:eastAsia="Times New Roman" w:hAnsi="inherit" w:cs="Arial"/>
            <w:b/>
            <w:bCs/>
            <w:color w:val="397E27"/>
            <w:sz w:val="21"/>
            <w:szCs w:val="21"/>
            <w:u w:val="single"/>
            <w:bdr w:val="none" w:sz="0" w:space="0" w:color="auto" w:frame="1"/>
            <w:lang w:eastAsia="ru-RU"/>
          </w:rPr>
          <w:t>приложению 2</w:t>
        </w:r>
      </w:hyperlink>
      <w:r w:rsidRPr="00525E7F">
        <w:rPr>
          <w:rFonts w:ascii="inherit" w:eastAsia="Times New Roman" w:hAnsi="inherit" w:cs="Arial"/>
          <w:b/>
          <w:bCs/>
          <w:color w:val="333333"/>
          <w:sz w:val="21"/>
          <w:szCs w:val="21"/>
          <w:bdr w:val="none" w:sz="0" w:space="0" w:color="auto" w:frame="1"/>
          <w:lang w:eastAsia="ru-RU"/>
        </w:rPr>
        <w:t>. </w:t>
      </w:r>
      <w:r w:rsidRPr="00525E7F">
        <w:rPr>
          <w:rFonts w:ascii="Arial" w:eastAsia="Times New Roman" w:hAnsi="Arial" w:cs="Arial"/>
          <w:color w:val="333333"/>
          <w:sz w:val="21"/>
          <w:szCs w:val="21"/>
          <w:lang w:eastAsia="ru-RU"/>
        </w:rPr>
        <w:t>Ходатайство, выписка из протокола собрания трудового коллектива, характеристика, а также заявление и документы, предусмотренные в части второй пункта 7 Положения, направляются нанимателем в облисполком (Минский горисполком) по месту жительства гражданина в срок не позднее трех рабочих дней со дня, следующего за днем принятия указанного решения.</w:t>
      </w:r>
    </w:p>
    <w:p w14:paraId="541087D0"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Облисполком (Минский горисполком) в срок не позднее трех рабочих дней со дня, следующего за днем поступления документов, предусмотренных в части второй настоящего пункта, запрашивает у органов государственной безопасности и внутренних дел (далее – заинтересованные государственные органы) сведения об обстоятельствах, перечисленных в абзацах втором - четвертом части первой пункта 20 Положения (далее – сведения об обстоятельствах), которые представляются ими в срок не позднее 15 дней со дня, следующего за днем получения соответствующего запроса.</w:t>
      </w:r>
    </w:p>
    <w:p w14:paraId="19371008"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Рассмотрение документов, предусмотренных в частях второй и третьей настоящего пункта, осуществляется облисполкомом (Минским горисполкомом) в срок не позднее одного месяца со дня, следующего за днем их поступления, с принятием одного из следующих решений:</w:t>
      </w:r>
    </w:p>
    <w:p w14:paraId="706EB1BC" w14:textId="77777777" w:rsidR="00525E7F" w:rsidRPr="00525E7F" w:rsidRDefault="00525E7F" w:rsidP="00525E7F">
      <w:pPr>
        <w:numPr>
          <w:ilvl w:val="0"/>
          <w:numId w:val="5"/>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поддержать ходатайство;</w:t>
      </w:r>
    </w:p>
    <w:p w14:paraId="61A5674A" w14:textId="77777777" w:rsidR="00525E7F" w:rsidRPr="00525E7F" w:rsidRDefault="00525E7F" w:rsidP="00525E7F">
      <w:pPr>
        <w:numPr>
          <w:ilvl w:val="0"/>
          <w:numId w:val="5"/>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не поддержать ходатайство.</w:t>
      </w:r>
    </w:p>
    <w:p w14:paraId="2178749A"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В случае принятия решения о поддержании ходатайства документы, предусмотренные в частях второй и третьей настоящего пункта, информация о наличии (отсутствии) сведений об обстоятельствах, а также выписка из указанного решения в срок не позднее трех рабочих дней со дня, следующего за днем его принятия, направляются облисполкомом (Минским горисполкомом) на рассмотрение в республиканский орган государственного управления (организацию, подчиненную Правительству Республики Беларусь, иные государственные органы и организации), осуществляющий государственное регулирование в сфере, к которой относится особая заслуга гражданина перед Республикой Беларусь (далее, если не указано иное, – республиканский орган (организация). При этом в случае невозможности определения республиканского органа (организации) в связи с ликвидацией или по другой объективной причине документы направляются в Министерство труда и социальной защиты для рассмотрения на заседании Комиссии.</w:t>
      </w:r>
    </w:p>
    <w:p w14:paraId="251DEEF2"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Рассмотрение документов, предусмотренных в части пятой настоящего пункта, осуществляется коллегией республиканского органа (коллегиальным органом организации) в срок не позднее одного месяца со дня, следующего за днем их поступления, с принятием одного из следующих решений:</w:t>
      </w:r>
    </w:p>
    <w:p w14:paraId="086479D5" w14:textId="77777777" w:rsidR="00525E7F" w:rsidRPr="00525E7F" w:rsidRDefault="00525E7F" w:rsidP="00525E7F">
      <w:pPr>
        <w:numPr>
          <w:ilvl w:val="0"/>
          <w:numId w:val="6"/>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поддержать ходатайство;</w:t>
      </w:r>
    </w:p>
    <w:p w14:paraId="11A29189" w14:textId="77777777" w:rsidR="00525E7F" w:rsidRPr="00525E7F" w:rsidRDefault="00525E7F" w:rsidP="00525E7F">
      <w:pPr>
        <w:numPr>
          <w:ilvl w:val="0"/>
          <w:numId w:val="6"/>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не поддержать ходатайство.</w:t>
      </w:r>
    </w:p>
    <w:p w14:paraId="24B5EE3E"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В случае принятия решения о поддержании ходатайства документы, предусмотренные в части пятой настоящего пункта, а также выписка из указанного решения в срок не позднее трех рабочих дней со дня, следующего за днем его принятия, направляются республиканским органом (организацией) в Министерство труда и социальной защиты для рассмотрения на заседании Комиссии.</w:t>
      </w:r>
    </w:p>
    <w:p w14:paraId="72818036"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9. Рассмотрение вопроса о возбуждении ходатайства на основании заявления многодетной матери и документов, предусмотренных в части второй пункта 7 настоящего Положения, осуществляется независимо от факта занятости многодетной матери гор- (кроме городов районного подчинения), райисполкомом, местной администрацией района в городе (далее - исполком (местная администрация) по месту ее жительства.</w:t>
      </w:r>
    </w:p>
    <w:p w14:paraId="6D208097" w14:textId="77777777" w:rsidR="00525E7F" w:rsidRPr="00525E7F" w:rsidRDefault="00525E7F" w:rsidP="00525E7F">
      <w:pPr>
        <w:spacing w:after="0"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Исполком (местная администрация) в срок не позднее трех рабочих дней со дня, следующего за днем поступления заявления многодетной матери и документов, предусмотренных в части второй пункта 7 Положения, запрашивает у заинтересованных государственных органов сведения об обстоятельствах, которые представляются ими в срок не позднее 15 дней со дня, следующего за днем получения соответствующего запроса. Исполком (местная администрация) составляет и приобщает к заявлению характеристику по форме согласно </w:t>
      </w:r>
      <w:hyperlink r:id="rId9" w:history="1">
        <w:r w:rsidRPr="00525E7F">
          <w:rPr>
            <w:rFonts w:ascii="inherit" w:eastAsia="Times New Roman" w:hAnsi="inherit" w:cs="Arial"/>
            <w:b/>
            <w:bCs/>
            <w:color w:val="397E27"/>
            <w:sz w:val="21"/>
            <w:szCs w:val="21"/>
            <w:u w:val="single"/>
            <w:bdr w:val="none" w:sz="0" w:space="0" w:color="auto" w:frame="1"/>
            <w:lang w:eastAsia="ru-RU"/>
          </w:rPr>
          <w:t>приложению 3</w:t>
        </w:r>
      </w:hyperlink>
      <w:r w:rsidRPr="00525E7F">
        <w:rPr>
          <w:rFonts w:ascii="Arial" w:eastAsia="Times New Roman" w:hAnsi="Arial" w:cs="Arial"/>
          <w:color w:val="333333"/>
          <w:sz w:val="21"/>
          <w:szCs w:val="21"/>
          <w:lang w:eastAsia="ru-RU"/>
        </w:rPr>
        <w:t>.</w:t>
      </w:r>
    </w:p>
    <w:p w14:paraId="12F20D21"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Рассмотрение вопроса о возбуждении ходатайства осуществляется исполкомом (местной администрацией) в срок не позднее одного месяца со дня, следующего за днем поступления заявления многодетной матери и документов, предусмотренных в части второй пункта 7 Положения, с принятием одного из следующих решений:</w:t>
      </w:r>
    </w:p>
    <w:p w14:paraId="6AEE7098" w14:textId="77777777" w:rsidR="00525E7F" w:rsidRPr="00525E7F" w:rsidRDefault="00525E7F" w:rsidP="00525E7F">
      <w:pPr>
        <w:numPr>
          <w:ilvl w:val="0"/>
          <w:numId w:val="7"/>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возбудить ходатайство;</w:t>
      </w:r>
    </w:p>
    <w:p w14:paraId="58626D9B" w14:textId="77777777" w:rsidR="00525E7F" w:rsidRPr="00525E7F" w:rsidRDefault="00525E7F" w:rsidP="00525E7F">
      <w:pPr>
        <w:numPr>
          <w:ilvl w:val="0"/>
          <w:numId w:val="7"/>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отказать в возбуждении ходатайства.</w:t>
      </w:r>
    </w:p>
    <w:p w14:paraId="5313ACD9"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В случае принятия решения о возбуждении ходатайства исполком (местная администрация) оформляет ходатайство. Ходатайство, выписка из указанного решения, заявление многодетной матери и документы, предусмотренные в части второй настоящего пункта, а также информация о наличии (отсутствии) сведений об обстоятельствах, в срок не позднее трех рабочих дней со дня, следующего за днем принятия этого решения, направляются исполкомом (местной администрацией) в соответствующий облисполком (Минский горисполком).</w:t>
      </w:r>
    </w:p>
    <w:p w14:paraId="34DADCFF"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Рассмотрение облисполкомом (Минским горисполкомом) документов, предусмотренных в части четвертой настоящего пункта, осуществляется в срок не позднее одного месяца со дня, следующего за днем их поступления, с принятием одного из следующих решений:</w:t>
      </w:r>
    </w:p>
    <w:p w14:paraId="4B5CE626" w14:textId="77777777" w:rsidR="00525E7F" w:rsidRPr="00525E7F" w:rsidRDefault="00525E7F" w:rsidP="00525E7F">
      <w:pPr>
        <w:numPr>
          <w:ilvl w:val="0"/>
          <w:numId w:val="8"/>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поддержать ходатайство;</w:t>
      </w:r>
    </w:p>
    <w:p w14:paraId="45F60C88" w14:textId="77777777" w:rsidR="00525E7F" w:rsidRPr="00525E7F" w:rsidRDefault="00525E7F" w:rsidP="00525E7F">
      <w:pPr>
        <w:numPr>
          <w:ilvl w:val="0"/>
          <w:numId w:val="8"/>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не поддержать ходатайство.</w:t>
      </w:r>
    </w:p>
    <w:p w14:paraId="0B4B9740"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В случае принятия решения о поддержании ходатайства документы, предусмотренные в части четвертой настоящего пункта, а также выписка из указанного решения в срок не позднее трех рабочих дней со дня, следующего за днем его принятия, направляются облисполкомом (Минским горисполкомом) в Министерство труда и социальной защиты для рассмотрения на заседании Комиссии.</w:t>
      </w:r>
    </w:p>
    <w:p w14:paraId="6DF61D8E"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10. Рассмотрение вопроса о возбуждении ходатайства на основании заявления гражданина, не состоящего в трудовых отношениях либо работающего по трудовому договору у физических лиц, за исключением многодетных матерей и должностных лиц, осуществляется исполкомом (местной администрацией) по месту его жительства.</w:t>
      </w:r>
    </w:p>
    <w:p w14:paraId="15D8D057" w14:textId="77777777" w:rsidR="00525E7F" w:rsidRPr="00525E7F" w:rsidRDefault="00525E7F" w:rsidP="00525E7F">
      <w:pPr>
        <w:spacing w:after="0"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Исполком (местная администрация) в срок не позднее трех рабочих дней со дня, следующего за днем поступления заявления и документов, предусмотренных в части второй пункта 7 Положения, запрашивает у заинтересованных государственных органов сведения об обстоятельствах, а у нанимателя по последнему месту работы гражданина – характеристику по форме согласно </w:t>
      </w:r>
      <w:hyperlink r:id="rId10" w:history="1">
        <w:r w:rsidRPr="00525E7F">
          <w:rPr>
            <w:rFonts w:ascii="inherit" w:eastAsia="Times New Roman" w:hAnsi="inherit" w:cs="Arial"/>
            <w:b/>
            <w:bCs/>
            <w:color w:val="397E27"/>
            <w:sz w:val="21"/>
            <w:szCs w:val="21"/>
            <w:u w:val="single"/>
            <w:bdr w:val="none" w:sz="0" w:space="0" w:color="auto" w:frame="1"/>
            <w:lang w:eastAsia="ru-RU"/>
          </w:rPr>
          <w:t>приложению 2</w:t>
        </w:r>
      </w:hyperlink>
      <w:r w:rsidRPr="00525E7F">
        <w:rPr>
          <w:rFonts w:ascii="inherit" w:eastAsia="Times New Roman" w:hAnsi="inherit" w:cs="Arial"/>
          <w:b/>
          <w:bCs/>
          <w:color w:val="333333"/>
          <w:sz w:val="21"/>
          <w:szCs w:val="21"/>
          <w:bdr w:val="none" w:sz="0" w:space="0" w:color="auto" w:frame="1"/>
          <w:lang w:eastAsia="ru-RU"/>
        </w:rPr>
        <w:t>.</w:t>
      </w:r>
      <w:r w:rsidRPr="00525E7F">
        <w:rPr>
          <w:rFonts w:ascii="Arial" w:eastAsia="Times New Roman" w:hAnsi="Arial" w:cs="Arial"/>
          <w:color w:val="333333"/>
          <w:sz w:val="21"/>
          <w:szCs w:val="21"/>
          <w:lang w:eastAsia="ru-RU"/>
        </w:rPr>
        <w:t> Сведения об обстоятельствах и характеристика представляются заинтересованными государственными органами в срок не позднее 15 дней со дня, следующего за днем получения соответствующего запроса. В случае невозможности получения характеристики по последнему месту работы гражданина (в связи с ликвидаций нанимателя или по другой объективной причине) характеристика по форме согласно </w:t>
      </w:r>
      <w:hyperlink r:id="rId11" w:history="1">
        <w:r w:rsidRPr="00525E7F">
          <w:rPr>
            <w:rFonts w:ascii="Arial" w:eastAsia="Times New Roman" w:hAnsi="Arial" w:cs="Arial"/>
            <w:color w:val="397E27"/>
            <w:sz w:val="21"/>
            <w:szCs w:val="21"/>
            <w:u w:val="single"/>
            <w:bdr w:val="none" w:sz="0" w:space="0" w:color="auto" w:frame="1"/>
            <w:lang w:eastAsia="ru-RU"/>
          </w:rPr>
          <w:t>приложению 2</w:t>
        </w:r>
      </w:hyperlink>
      <w:r w:rsidRPr="00525E7F">
        <w:rPr>
          <w:rFonts w:ascii="Arial" w:eastAsia="Times New Roman" w:hAnsi="Arial" w:cs="Arial"/>
          <w:color w:val="333333"/>
          <w:sz w:val="21"/>
          <w:szCs w:val="21"/>
          <w:lang w:eastAsia="ru-RU"/>
        </w:rPr>
        <w:t> составляется и приобщается к заявлению исполкомом (местной администрацией).</w:t>
      </w:r>
    </w:p>
    <w:p w14:paraId="39BD67E8"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Рассмотрение вопроса о возбуждении ходатайства осуществляется исполкомом (местной администрацией) в срок не позднее одного месяца со дня, следующего за днем поступления заявления и документов, предусмотренных в части второй пункта 7 Положения, с принятием одного из следующих решений:</w:t>
      </w:r>
    </w:p>
    <w:p w14:paraId="32480201" w14:textId="77777777" w:rsidR="00525E7F" w:rsidRPr="00525E7F" w:rsidRDefault="00525E7F" w:rsidP="00525E7F">
      <w:pPr>
        <w:numPr>
          <w:ilvl w:val="0"/>
          <w:numId w:val="9"/>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возбудить ходатайство;</w:t>
      </w:r>
    </w:p>
    <w:p w14:paraId="0F81A839" w14:textId="77777777" w:rsidR="00525E7F" w:rsidRPr="00525E7F" w:rsidRDefault="00525E7F" w:rsidP="00525E7F">
      <w:pPr>
        <w:numPr>
          <w:ilvl w:val="0"/>
          <w:numId w:val="9"/>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отказать в возбуждении ходатайства.</w:t>
      </w:r>
    </w:p>
    <w:p w14:paraId="7C1F4D99"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В случае принятия решения о возбуждении ходатайства исполком (местная администрация) оформляет ходатайство. Ходатайство, выписка из указанного решения, заявление и документы, предусмотренные в части второй настоящего пункта, а также информация о наличии (отсутствии) сведений об обстоятельствах в срок не позднее трех рабочих дней со дня, следующего за днем принятия этого решения, направляются исполкомом (местной администрацией) в соответствующий облисполком (Минский горисполком).</w:t>
      </w:r>
    </w:p>
    <w:p w14:paraId="57F0DDF1"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Рассмотрение облисполкомом (Минским горисполкомом) документов, предусмотренных в части четвертой настоящего пункта, осуществляется в срок не позднее одного месяца со дня, следующего за днем их поступления, с принятием одного из следующих решений:</w:t>
      </w:r>
    </w:p>
    <w:p w14:paraId="4E7F4E07" w14:textId="77777777" w:rsidR="00525E7F" w:rsidRPr="00525E7F" w:rsidRDefault="00525E7F" w:rsidP="00525E7F">
      <w:pPr>
        <w:numPr>
          <w:ilvl w:val="0"/>
          <w:numId w:val="10"/>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поддержать ходатайство;</w:t>
      </w:r>
    </w:p>
    <w:p w14:paraId="04E13677" w14:textId="77777777" w:rsidR="00525E7F" w:rsidRPr="00525E7F" w:rsidRDefault="00525E7F" w:rsidP="00525E7F">
      <w:pPr>
        <w:numPr>
          <w:ilvl w:val="0"/>
          <w:numId w:val="10"/>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не поддержать ходатайство.</w:t>
      </w:r>
    </w:p>
    <w:p w14:paraId="4EF3377D"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В случае принятия решения о поддержании ходатайства документы, предусмотренные в части четвертой настоящего пункта, а также выписка из указанного решения в срок не позднее трех рабочих дней со дня, следующего за днем его принятия, направляются облисполкомом (Минским горисполкомом) в республиканский орган (организацию). При этом в случае невозможности определения республиканского органа (организации) в связи с ликвидацией или по другой объективной причине документы направляются в Министерство труда и социальной защиты для рассмотрения на заседании Комиссии.</w:t>
      </w:r>
    </w:p>
    <w:p w14:paraId="63A4A274"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Рассмотрение документов, предусмотренных в части шестой настоящего пункта, осуществляется коллегией республиканского органа (коллегиальным органом организации) в срок не позднее одного месяца со дня, следующего за днем их поступления, с принятием одного из следующих решений: </w:t>
      </w:r>
    </w:p>
    <w:p w14:paraId="3DF9397F" w14:textId="77777777" w:rsidR="00525E7F" w:rsidRPr="00525E7F" w:rsidRDefault="00525E7F" w:rsidP="00525E7F">
      <w:pPr>
        <w:numPr>
          <w:ilvl w:val="0"/>
          <w:numId w:val="11"/>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поддержать ходатайство;</w:t>
      </w:r>
    </w:p>
    <w:p w14:paraId="1D1F928F" w14:textId="77777777" w:rsidR="00525E7F" w:rsidRPr="00525E7F" w:rsidRDefault="00525E7F" w:rsidP="00525E7F">
      <w:pPr>
        <w:numPr>
          <w:ilvl w:val="0"/>
          <w:numId w:val="11"/>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не поддержать ходатайство.</w:t>
      </w:r>
    </w:p>
    <w:p w14:paraId="5F462E1F"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В случае принятия решения о поддержании ходатайства документы, предусмотренные в части шестой настоящего пункта, а также выписка из указанного решения в срок не позднее трех рабочих дней со дня, следующего за днем его принятия, направляются республиканским органом (организацией) в Министерство труда и социальной защиты для рассмотрения на заседании Комиссии.</w:t>
      </w:r>
    </w:p>
    <w:p w14:paraId="2264419E"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11. Рассмотрение вопроса о возбуждении ходатайства на основании заявления должностного лица (за исключением должностного лица, названного в части второй настоящего пункта) осуществляется по месту предыдущей работы в должности, по которой это должностное лицо представляется к установлению пенсии, соответственно Всебелорусским народным собранием, Советом Министров Республики Беларусь, Советом Республики Национального собрания Республики Беларусь, Палатой представителей Национального собрания Республики Беларусь, Конституционным Судом Республики Беларусь, Верховным Судом Республики Беларусь, Администрацией Президента Республики Беларусь, Государственным секретариатом Совета Безопасности Республики Беларусь, Комитетом государственного контроля, Генеральной прокуратурой, Правлением Национального банка Республики Беларусь, Управлением делами Президента Республики Беларусь, облисполкомами и Минским горисполкомом.</w:t>
      </w:r>
    </w:p>
    <w:p w14:paraId="7B360284"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Рассмотрение вопроса о возбуждении ходатайства на основании заявления и документов, предусмотренных в части второй пункта 7 Положения, должностного лица, работающего в государственных органах (организациях), указанных в части первой настоящего пункта, осуществляется этими государственными органами (организациями).</w:t>
      </w:r>
    </w:p>
    <w:p w14:paraId="620B8407"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Государственные органы (организации), указанные в части первой настоящего пункта, в срок не позднее трех рабочих дней со дня, следующего за днем поступления заявления должностного лица и документов, предусмотренных в части второй пункта 7 Положения:</w:t>
      </w:r>
    </w:p>
    <w:p w14:paraId="6ED4E6F8" w14:textId="77777777" w:rsidR="00525E7F" w:rsidRPr="00525E7F" w:rsidRDefault="00525E7F" w:rsidP="00525E7F">
      <w:pPr>
        <w:numPr>
          <w:ilvl w:val="0"/>
          <w:numId w:val="12"/>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запрашивают у заинтересованных государственных органов сведения об обстоятельствах, которые представляются ими в срок не позднее 15 дней со дня, следующего за днем получения соответствующего запроса;</w:t>
      </w:r>
    </w:p>
    <w:p w14:paraId="78AD9D8B" w14:textId="77777777" w:rsidR="00525E7F" w:rsidRPr="00525E7F" w:rsidRDefault="00525E7F" w:rsidP="00525E7F">
      <w:pPr>
        <w:numPr>
          <w:ilvl w:val="0"/>
          <w:numId w:val="12"/>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составляют и приобщают к заявлению должностного лица его характеристику по форме согласно </w:t>
      </w:r>
      <w:hyperlink r:id="rId12" w:history="1">
        <w:r w:rsidRPr="00525E7F">
          <w:rPr>
            <w:rFonts w:ascii="inherit" w:eastAsia="Times New Roman" w:hAnsi="inherit" w:cs="Arial"/>
            <w:b/>
            <w:bCs/>
            <w:color w:val="397E27"/>
            <w:sz w:val="21"/>
            <w:szCs w:val="21"/>
            <w:u w:val="single"/>
            <w:bdr w:val="none" w:sz="0" w:space="0" w:color="auto" w:frame="1"/>
            <w:lang w:eastAsia="ru-RU"/>
          </w:rPr>
          <w:t>приложению 2</w:t>
        </w:r>
      </w:hyperlink>
      <w:r w:rsidRPr="00525E7F">
        <w:rPr>
          <w:rFonts w:ascii="inherit" w:eastAsia="Times New Roman" w:hAnsi="inherit" w:cs="Arial"/>
          <w:b/>
          <w:bCs/>
          <w:color w:val="1F1F1F"/>
          <w:sz w:val="21"/>
          <w:szCs w:val="21"/>
          <w:bdr w:val="none" w:sz="0" w:space="0" w:color="auto" w:frame="1"/>
          <w:lang w:eastAsia="ru-RU"/>
        </w:rPr>
        <w:t>.</w:t>
      </w:r>
    </w:p>
    <w:p w14:paraId="3781DB9A"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Сведения об обстоятельствах, а также характеристика не требуются в отношении должностного лица, названного в части второй настоящего пункта.</w:t>
      </w:r>
    </w:p>
    <w:p w14:paraId="0BD27166" w14:textId="77777777" w:rsidR="00525E7F" w:rsidRPr="00525E7F" w:rsidRDefault="00525E7F" w:rsidP="00525E7F">
      <w:pPr>
        <w:spacing w:after="0"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Рассмотрение вопроса о возбуждении ходатайства осуществляется коллегиальным органом государственных органов (организаций), указанных в части первой настоящего пункта, в срок не позднее одного месяца со дня, следующего за днем поступления заявления должностного лица и документов, предусмотренных в </w:t>
      </w:r>
      <w:hyperlink r:id="rId13" w:anchor="P139" w:history="1">
        <w:r w:rsidRPr="00525E7F">
          <w:rPr>
            <w:rFonts w:ascii="Arial" w:eastAsia="Times New Roman" w:hAnsi="Arial" w:cs="Arial"/>
            <w:color w:val="397E27"/>
            <w:sz w:val="21"/>
            <w:szCs w:val="21"/>
            <w:u w:val="single"/>
            <w:bdr w:val="none" w:sz="0" w:space="0" w:color="auto" w:frame="1"/>
            <w:lang w:eastAsia="ru-RU"/>
          </w:rPr>
          <w:t>части второй пункта 7</w:t>
        </w:r>
      </w:hyperlink>
      <w:r w:rsidRPr="00525E7F">
        <w:rPr>
          <w:rFonts w:ascii="Arial" w:eastAsia="Times New Roman" w:hAnsi="Arial" w:cs="Arial"/>
          <w:color w:val="333333"/>
          <w:sz w:val="21"/>
          <w:szCs w:val="21"/>
          <w:lang w:eastAsia="ru-RU"/>
        </w:rPr>
        <w:t> настоящего Положения, с принятием одного из следующих решений:</w:t>
      </w:r>
    </w:p>
    <w:p w14:paraId="2355105A" w14:textId="77777777" w:rsidR="00525E7F" w:rsidRPr="00525E7F" w:rsidRDefault="00525E7F" w:rsidP="00525E7F">
      <w:pPr>
        <w:numPr>
          <w:ilvl w:val="0"/>
          <w:numId w:val="13"/>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возбудить ходатайство;</w:t>
      </w:r>
    </w:p>
    <w:p w14:paraId="11610C50" w14:textId="77777777" w:rsidR="00525E7F" w:rsidRPr="00525E7F" w:rsidRDefault="00525E7F" w:rsidP="00525E7F">
      <w:pPr>
        <w:numPr>
          <w:ilvl w:val="0"/>
          <w:numId w:val="13"/>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отказать в возбуждении ходатайства.</w:t>
      </w:r>
    </w:p>
    <w:p w14:paraId="532214B4"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В случае принятия решения о возбуждении ходатайства государственные органы (организации), указанные в части первой настоящего пункта, оформляют ходатайство. Ходатайство, выписка из указанного решения, заявление должностного лица и документы, предусмотренные в части третьей настоящего пункта, а также информация о наличии (отсутствии) сведений об обстоятельствах в срок не позднее трех рабочих дней со дня, следующего за днем принятия этого решения, направляются указанными государственными органами (организациями) в Министерство труда и социальной защиты для рассмотрения на заседании Комиссии.</w:t>
      </w:r>
    </w:p>
    <w:p w14:paraId="5D812DB5"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12. В целях возбуждения ходатайства об увеличении размера повышения за особые заслуги в случаях, предусмотренных в пункте 6 Положения (далее – ходатайство об увеличении), граждане, названные в части первой пункта 8, части первой пункта 10 Положения, многодетная мать подают заявление в республиканский орган государственного управления (организацию, подчиненную Правительству Республики Беларусь, иные государственные органы и организации), осуществляющий государственное регулирование в сфере, к которой относится новая (дополнительная) особая заслуга перед Республикой Беларусь. Должностное лицо подает заявление в государственные органы (организации), предусмотренные в частях первой и второй пункта 11 Положения для соответствующей категории должностных лиц.</w:t>
      </w:r>
    </w:p>
    <w:p w14:paraId="3FC35D4F"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К заявлению прилагаются копии документов, содержащих новые (дополнительные) сведения об особых заслугах перед Республикой Беларусь, и трудовой книжки.</w:t>
      </w:r>
    </w:p>
    <w:p w14:paraId="44DF7066"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Государственный орган (организация), указанный в части первой настоящего пункта, в срок не позднее трех рабочих дней со дня, следующего за днем поступления заявления лица, названного в части первой настоящего пункта, и документов, предусмотренных в части второй настоящего пункта, запрашивает у заинтересованных государственных органов сведения об обстоятельствах, которые представляются ими в срок не позднее 15 дней со дня, следующего за днем получения соответствующего запроса. Сведения об обстоятельствах не требуются в отношении должностного лица, названного в части второй пункта 11 о Положения.</w:t>
      </w:r>
    </w:p>
    <w:p w14:paraId="4AE7C495"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Рассмотрение вопроса о возбуждении ходатайства об увеличении осуществляется коллегиальным органом государственного органа (организации), указанного в части первой настоящего пункта, в срок не позднее одного месяца со дня, следующего за днем поступления заявления лица, названного в части первой настоящего пункта, и документов, предусмотренных в части второй настоящего пункта, с принятием одного из следующих решений:</w:t>
      </w:r>
    </w:p>
    <w:p w14:paraId="386D6591" w14:textId="77777777" w:rsidR="00525E7F" w:rsidRPr="00525E7F" w:rsidRDefault="00525E7F" w:rsidP="00525E7F">
      <w:pPr>
        <w:numPr>
          <w:ilvl w:val="0"/>
          <w:numId w:val="14"/>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возбудить ходатайство об увеличении;</w:t>
      </w:r>
    </w:p>
    <w:p w14:paraId="57DE328F" w14:textId="77777777" w:rsidR="00525E7F" w:rsidRPr="00525E7F" w:rsidRDefault="00525E7F" w:rsidP="00525E7F">
      <w:pPr>
        <w:numPr>
          <w:ilvl w:val="0"/>
          <w:numId w:val="14"/>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отказать в возбуждении ходатайства об увеличении.</w:t>
      </w:r>
    </w:p>
    <w:p w14:paraId="02466B59"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В случае принятия решения о возбуждении ходатайства об увеличении государственный орган (организация), указанный в части первой настоящего пункта, оформляет ходатайство об увеличении. Ходатайство об увеличении, выписка из указанного решения, заявление лица, названного в части первой настоящего пункта, и документы, предусмотренные в части третьей настоящего пункта, а также информация о наличии (отсутствии) сведений об обстоятельствах в срок не позднее трех рабочих дней со дня, следующего за днем принятия этого решения, направляются указанным государственным органом (организацией) в Министерство труда и социальной защиты для рассмотрения на заседании Комиссии.</w:t>
      </w:r>
    </w:p>
    <w:p w14:paraId="6290EF2D" w14:textId="77777777" w:rsidR="00525E7F" w:rsidRPr="00525E7F" w:rsidRDefault="00525E7F" w:rsidP="00525E7F">
      <w:pPr>
        <w:spacing w:after="0"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13. Решение об отказе в возбуждении ходатайства (ходатайства об увеличении) в срок не позднее трех рабочих дней со дня, следующего за днем его принятия, направляется лицу, названному в </w:t>
      </w:r>
      <w:hyperlink r:id="rId14" w:history="1">
        <w:r w:rsidRPr="00525E7F">
          <w:rPr>
            <w:rFonts w:ascii="Arial" w:eastAsia="Times New Roman" w:hAnsi="Arial" w:cs="Arial"/>
            <w:color w:val="397E27"/>
            <w:sz w:val="21"/>
            <w:szCs w:val="21"/>
            <w:u w:val="single"/>
            <w:bdr w:val="none" w:sz="0" w:space="0" w:color="auto" w:frame="1"/>
            <w:lang w:eastAsia="ru-RU"/>
          </w:rPr>
          <w:t>части первой пункта 12</w:t>
        </w:r>
      </w:hyperlink>
      <w:r w:rsidRPr="00525E7F">
        <w:rPr>
          <w:rFonts w:ascii="Arial" w:eastAsia="Times New Roman" w:hAnsi="Arial" w:cs="Arial"/>
          <w:color w:val="333333"/>
          <w:sz w:val="21"/>
          <w:szCs w:val="21"/>
          <w:lang w:eastAsia="ru-RU"/>
        </w:rPr>
        <w:t> Положения.</w:t>
      </w:r>
    </w:p>
    <w:p w14:paraId="6D3473E1" w14:textId="77777777" w:rsidR="00525E7F" w:rsidRPr="00525E7F" w:rsidRDefault="00525E7F" w:rsidP="00525E7F">
      <w:pPr>
        <w:spacing w:after="0"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 xml:space="preserve">Решение о </w:t>
      </w:r>
      <w:proofErr w:type="spellStart"/>
      <w:r w:rsidRPr="00525E7F">
        <w:rPr>
          <w:rFonts w:ascii="Arial" w:eastAsia="Times New Roman" w:hAnsi="Arial" w:cs="Arial"/>
          <w:color w:val="333333"/>
          <w:sz w:val="21"/>
          <w:szCs w:val="21"/>
          <w:lang w:eastAsia="ru-RU"/>
        </w:rPr>
        <w:t>неподдержании</w:t>
      </w:r>
      <w:proofErr w:type="spellEnd"/>
      <w:r w:rsidRPr="00525E7F">
        <w:rPr>
          <w:rFonts w:ascii="Arial" w:eastAsia="Times New Roman" w:hAnsi="Arial" w:cs="Arial"/>
          <w:color w:val="333333"/>
          <w:sz w:val="21"/>
          <w:szCs w:val="21"/>
          <w:lang w:eastAsia="ru-RU"/>
        </w:rPr>
        <w:t xml:space="preserve"> ходатайства в срок не позднее трех рабочих дней со дня, следующего за днем его принятия, направляется ходатайствующему органу (организации), а также лицу, названному в </w:t>
      </w:r>
      <w:hyperlink r:id="rId15" w:history="1">
        <w:r w:rsidRPr="00525E7F">
          <w:rPr>
            <w:rFonts w:ascii="Arial" w:eastAsia="Times New Roman" w:hAnsi="Arial" w:cs="Arial"/>
            <w:color w:val="397E27"/>
            <w:sz w:val="21"/>
            <w:szCs w:val="21"/>
            <w:u w:val="single"/>
            <w:bdr w:val="none" w:sz="0" w:space="0" w:color="auto" w:frame="1"/>
            <w:lang w:eastAsia="ru-RU"/>
          </w:rPr>
          <w:t>части первой пункта 12</w:t>
        </w:r>
      </w:hyperlink>
      <w:r w:rsidRPr="00525E7F">
        <w:rPr>
          <w:rFonts w:ascii="Arial" w:eastAsia="Times New Roman" w:hAnsi="Arial" w:cs="Arial"/>
          <w:color w:val="333333"/>
          <w:sz w:val="21"/>
          <w:szCs w:val="21"/>
          <w:lang w:eastAsia="ru-RU"/>
        </w:rPr>
        <w:t> Положения.</w:t>
      </w:r>
    </w:p>
    <w:p w14:paraId="104E6A1D"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14. В случае установления Министерством труда и социальной защиты при подготовке документов к рассмотрению на заседании Комиссии несоблюдения норм Положения в части перечня необходимых документов или порядка их предоставления ходатайство (ходатайство об увеличении) и документы возвращаются направившему их государственному органу (организации) для их доработки и повторного направления.</w:t>
      </w:r>
    </w:p>
    <w:p w14:paraId="2B499940"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Ходатайство (ходатайство об увеличении) рассматривается Комиссией в срок не позднее одного месяца со дня, следующего за днем его поступления.</w:t>
      </w:r>
    </w:p>
    <w:p w14:paraId="4189075D"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Рассмотрение ходатайства (ходатайства об увеличении) осуществляется Комиссией на основе анализа в каждом конкретном случае характера и степени заслуг, достижений в соответствующем виде деятельности, а также характеристики личности гражданина с принятием одного из следующих решений:</w:t>
      </w:r>
    </w:p>
    <w:p w14:paraId="40EC4FD4" w14:textId="77777777" w:rsidR="00525E7F" w:rsidRPr="00525E7F" w:rsidRDefault="00525E7F" w:rsidP="00525E7F">
      <w:pPr>
        <w:numPr>
          <w:ilvl w:val="0"/>
          <w:numId w:val="15"/>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установить пенсию за особые заслуги (увеличить размер повышения за особые заслуги);</w:t>
      </w:r>
    </w:p>
    <w:p w14:paraId="44BF5813" w14:textId="77777777" w:rsidR="00525E7F" w:rsidRPr="00525E7F" w:rsidRDefault="00525E7F" w:rsidP="00525E7F">
      <w:pPr>
        <w:numPr>
          <w:ilvl w:val="0"/>
          <w:numId w:val="15"/>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отказать в установлении пенсии за особые заслуги (увеличении размера повышения за особые заслуги);</w:t>
      </w:r>
    </w:p>
    <w:p w14:paraId="7BA2A57E" w14:textId="77777777" w:rsidR="00525E7F" w:rsidRPr="00525E7F" w:rsidRDefault="00525E7F" w:rsidP="00525E7F">
      <w:pPr>
        <w:numPr>
          <w:ilvl w:val="0"/>
          <w:numId w:val="15"/>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вернуть ходатайство (ходатайство об увеличении) и приложенные к нему документы направившему их государственному органу (организации) без рассмотрения для дополнительного изучения с указанием причин такого возврата.</w:t>
      </w:r>
    </w:p>
    <w:p w14:paraId="29B3D5C0"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15. Установление пенсии за особые заслуги, увеличение размера повышения за особые заслуги осуществляются с первого числа месяца, следующего за месяцем принятия Комиссией соответствующего решения.</w:t>
      </w:r>
    </w:p>
    <w:p w14:paraId="731BEDB4"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16. Выписка из решения Комиссии, подписанная ответственным секретарем Комиссии, направляется Министерством труда и социальной защиты ходатайствующему органу (организации) для сведения, облисполкому (Минскому горисполкому) для выдачи пенсионного удостоверения и органу, осуществляющему пенсионное обеспечение, для выплаты пенсии за особые заслуги.</w:t>
      </w:r>
    </w:p>
    <w:p w14:paraId="117B131F" w14:textId="77777777" w:rsidR="00525E7F" w:rsidRPr="00525E7F" w:rsidRDefault="00525E7F" w:rsidP="00525E7F">
      <w:pPr>
        <w:spacing w:after="0"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В случае отказа в установлении пенсии за особые заслуги (увеличении размера повышения за особые заслуги) выписка из соответствующего решения, подписанная ответственным секретарем Комиссии, в срок не позднее трех рабочих дней со дня, следующего за днем его принятия, направляется Министерством труда и социальной защиты ходатайствующему органу (организации) и лицу, названному в </w:t>
      </w:r>
      <w:hyperlink r:id="rId16" w:history="1">
        <w:r w:rsidRPr="00525E7F">
          <w:rPr>
            <w:rFonts w:ascii="Arial" w:eastAsia="Times New Roman" w:hAnsi="Arial" w:cs="Arial"/>
            <w:color w:val="397E27"/>
            <w:sz w:val="21"/>
            <w:szCs w:val="21"/>
            <w:u w:val="single"/>
            <w:bdr w:val="none" w:sz="0" w:space="0" w:color="auto" w:frame="1"/>
            <w:lang w:eastAsia="ru-RU"/>
          </w:rPr>
          <w:t>части первой пункта 12</w:t>
        </w:r>
      </w:hyperlink>
      <w:r w:rsidRPr="00525E7F">
        <w:rPr>
          <w:rFonts w:ascii="Arial" w:eastAsia="Times New Roman" w:hAnsi="Arial" w:cs="Arial"/>
          <w:color w:val="333333"/>
          <w:sz w:val="21"/>
          <w:szCs w:val="21"/>
          <w:lang w:eastAsia="ru-RU"/>
        </w:rPr>
        <w:t> Положения.</w:t>
      </w:r>
    </w:p>
    <w:p w14:paraId="39994223" w14:textId="77777777" w:rsidR="00525E7F" w:rsidRPr="00525E7F" w:rsidRDefault="00525E7F" w:rsidP="00525E7F">
      <w:pPr>
        <w:spacing w:after="0"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17. Лицам, названным в части первой пункта 12 настоящего Положения, которым установлены пенсии за особые заслуги, пенсионные удостоверения выдаются облисполкомами (Минским горисполкомом) в соответствии с </w:t>
      </w:r>
      <w:hyperlink r:id="rId17" w:history="1">
        <w:r w:rsidRPr="00525E7F">
          <w:rPr>
            <w:rFonts w:ascii="Arial" w:eastAsia="Times New Roman" w:hAnsi="Arial" w:cs="Arial"/>
            <w:color w:val="397E27"/>
            <w:sz w:val="21"/>
            <w:szCs w:val="21"/>
            <w:u w:val="single"/>
            <w:bdr w:val="none" w:sz="0" w:space="0" w:color="auto" w:frame="1"/>
            <w:lang w:eastAsia="ru-RU"/>
          </w:rPr>
          <w:t>пунктом 3.14</w:t>
        </w:r>
      </w:hyperlink>
      <w:r w:rsidRPr="00525E7F">
        <w:rPr>
          <w:rFonts w:ascii="Arial" w:eastAsia="Times New Roman" w:hAnsi="Arial" w:cs="Arial"/>
          <w:color w:val="333333"/>
          <w:sz w:val="21"/>
          <w:szCs w:val="21"/>
          <w:lang w:eastAsia="ru-RU"/>
        </w:rPr>
        <w:t>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w:t>
      </w:r>
      <w:r w:rsidRPr="00525E7F">
        <w:rPr>
          <w:rFonts w:ascii="Arial" w:eastAsia="Times New Roman" w:hAnsi="Arial" w:cs="Arial"/>
          <w:color w:val="333333"/>
          <w:sz w:val="21"/>
          <w:szCs w:val="21"/>
          <w:lang w:eastAsia="ru-RU"/>
        </w:rPr>
        <w:br/>
        <w:t>Республики Беларусь от 26 апреля 2010 г. № 200.</w:t>
      </w:r>
    </w:p>
    <w:p w14:paraId="478B0332" w14:textId="77777777" w:rsidR="00525E7F" w:rsidRPr="00525E7F" w:rsidRDefault="00525E7F" w:rsidP="00525E7F">
      <w:pPr>
        <w:spacing w:after="0"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18. Пенсии за особые заслуги выплачиваются в порядке и сроки, установленные </w:t>
      </w:r>
      <w:hyperlink r:id="rId18" w:history="1">
        <w:r w:rsidRPr="00525E7F">
          <w:rPr>
            <w:rFonts w:ascii="Arial" w:eastAsia="Times New Roman" w:hAnsi="Arial" w:cs="Arial"/>
            <w:color w:val="397E27"/>
            <w:sz w:val="21"/>
            <w:szCs w:val="21"/>
            <w:u w:val="single"/>
            <w:bdr w:val="none" w:sz="0" w:space="0" w:color="auto" w:frame="1"/>
            <w:lang w:eastAsia="ru-RU"/>
          </w:rPr>
          <w:t>законодательством</w:t>
        </w:r>
      </w:hyperlink>
      <w:r w:rsidRPr="00525E7F">
        <w:rPr>
          <w:rFonts w:ascii="Arial" w:eastAsia="Times New Roman" w:hAnsi="Arial" w:cs="Arial"/>
          <w:color w:val="333333"/>
          <w:sz w:val="21"/>
          <w:szCs w:val="21"/>
          <w:lang w:eastAsia="ru-RU"/>
        </w:rPr>
        <w:t> о пенсионном обеспечении. При этом выплата пенсий за особые заслуги, установленных в размере пенсии за выслугу лет государственным гражданским служащим и повышения за особые заслуги, осуществляется в </w:t>
      </w:r>
      <w:hyperlink r:id="rId19" w:history="1">
        <w:r w:rsidRPr="00525E7F">
          <w:rPr>
            <w:rFonts w:ascii="Arial" w:eastAsia="Times New Roman" w:hAnsi="Arial" w:cs="Arial"/>
            <w:color w:val="397E27"/>
            <w:sz w:val="21"/>
            <w:szCs w:val="21"/>
            <w:u w:val="single"/>
            <w:bdr w:val="none" w:sz="0" w:space="0" w:color="auto" w:frame="1"/>
            <w:lang w:eastAsia="ru-RU"/>
          </w:rPr>
          <w:t>порядке</w:t>
        </w:r>
      </w:hyperlink>
      <w:r w:rsidRPr="00525E7F">
        <w:rPr>
          <w:rFonts w:ascii="Arial" w:eastAsia="Times New Roman" w:hAnsi="Arial" w:cs="Arial"/>
          <w:color w:val="333333"/>
          <w:sz w:val="21"/>
          <w:szCs w:val="21"/>
          <w:lang w:eastAsia="ru-RU"/>
        </w:rPr>
        <w:t>, установленном законодательством о государственной гражданской службе.</w:t>
      </w:r>
    </w:p>
    <w:p w14:paraId="3B065DC5"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19. Лицам, названным в части первой пункта 12 Положения, получающим пенсию за особые заслуги, находящимся на государственном обеспечении и проживающим в государственных стационарных учреждениях социального обслуживания, выплачивается разница между установленной пенсией за особые заслуги и стоимостью содержания, но не менее 25 процентов пенсии за особые заслуги.</w:t>
      </w:r>
    </w:p>
    <w:p w14:paraId="7E4828C7" w14:textId="77777777" w:rsidR="00525E7F" w:rsidRPr="00525E7F" w:rsidRDefault="00525E7F" w:rsidP="00525E7F">
      <w:pPr>
        <w:spacing w:after="0"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20. Установление пенсии за особые заслуги (увеличение размера повышения за особые заслуги) лицу, названному в </w:t>
      </w:r>
      <w:hyperlink r:id="rId20" w:history="1">
        <w:r w:rsidRPr="00525E7F">
          <w:rPr>
            <w:rFonts w:ascii="Arial" w:eastAsia="Times New Roman" w:hAnsi="Arial" w:cs="Arial"/>
            <w:color w:val="397E27"/>
            <w:sz w:val="21"/>
            <w:szCs w:val="21"/>
            <w:u w:val="single"/>
            <w:bdr w:val="none" w:sz="0" w:space="0" w:color="auto" w:frame="1"/>
            <w:lang w:eastAsia="ru-RU"/>
          </w:rPr>
          <w:t>части первой пункта 12</w:t>
        </w:r>
      </w:hyperlink>
      <w:r w:rsidRPr="00525E7F">
        <w:rPr>
          <w:rFonts w:ascii="Arial" w:eastAsia="Times New Roman" w:hAnsi="Arial" w:cs="Arial"/>
          <w:color w:val="333333"/>
          <w:sz w:val="21"/>
          <w:szCs w:val="21"/>
          <w:lang w:eastAsia="ru-RU"/>
        </w:rPr>
        <w:t> настоящего Положения, не осуществляется, а выплата установленной пенсии за особые заслуги прекращается в случаях:</w:t>
      </w:r>
    </w:p>
    <w:p w14:paraId="31514ECF" w14:textId="77777777" w:rsidR="00525E7F" w:rsidRPr="00525E7F" w:rsidRDefault="00525E7F" w:rsidP="00525E7F">
      <w:pPr>
        <w:numPr>
          <w:ilvl w:val="0"/>
          <w:numId w:val="16"/>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привлечения к уголовной ответственности независимо от снятия или погашения судимости либо прекращения в его отношении уголовного преследования по основаниям, предусмотренным в </w:t>
      </w:r>
      <w:hyperlink r:id="rId21" w:history="1">
        <w:r w:rsidRPr="00525E7F">
          <w:rPr>
            <w:rFonts w:ascii="Arial" w:eastAsia="Times New Roman" w:hAnsi="Arial" w:cs="Arial"/>
            <w:color w:val="397E27"/>
            <w:sz w:val="21"/>
            <w:szCs w:val="21"/>
            <w:u w:val="single"/>
            <w:bdr w:val="none" w:sz="0" w:space="0" w:color="auto" w:frame="1"/>
            <w:lang w:eastAsia="ru-RU"/>
          </w:rPr>
          <w:t>пункте 3</w:t>
        </w:r>
      </w:hyperlink>
      <w:r w:rsidRPr="00525E7F">
        <w:rPr>
          <w:rFonts w:ascii="Arial" w:eastAsia="Times New Roman" w:hAnsi="Arial" w:cs="Arial"/>
          <w:color w:val="1F1F1F"/>
          <w:sz w:val="21"/>
          <w:szCs w:val="21"/>
          <w:lang w:eastAsia="ru-RU"/>
        </w:rPr>
        <w:t> или </w:t>
      </w:r>
      <w:hyperlink r:id="rId22" w:history="1">
        <w:r w:rsidRPr="00525E7F">
          <w:rPr>
            <w:rFonts w:ascii="Arial" w:eastAsia="Times New Roman" w:hAnsi="Arial" w:cs="Arial"/>
            <w:color w:val="397E27"/>
            <w:sz w:val="21"/>
            <w:szCs w:val="21"/>
            <w:u w:val="single"/>
            <w:bdr w:val="none" w:sz="0" w:space="0" w:color="auto" w:frame="1"/>
            <w:lang w:eastAsia="ru-RU"/>
          </w:rPr>
          <w:t>4 части 1 статьи 29</w:t>
        </w:r>
      </w:hyperlink>
      <w:r w:rsidRPr="00525E7F">
        <w:rPr>
          <w:rFonts w:ascii="Arial" w:eastAsia="Times New Roman" w:hAnsi="Arial" w:cs="Arial"/>
          <w:color w:val="1F1F1F"/>
          <w:sz w:val="21"/>
          <w:szCs w:val="21"/>
          <w:lang w:eastAsia="ru-RU"/>
        </w:rPr>
        <w:t> Уголовно-процессуального кодекса Республики Беларусь;</w:t>
      </w:r>
    </w:p>
    <w:p w14:paraId="17492010" w14:textId="77777777" w:rsidR="00525E7F" w:rsidRPr="00525E7F" w:rsidRDefault="00525E7F" w:rsidP="00525E7F">
      <w:pPr>
        <w:numPr>
          <w:ilvl w:val="0"/>
          <w:numId w:val="16"/>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проявления неуважительного отношения к государственным и общественным институтам, конституционному строю Республики Беларусь;</w:t>
      </w:r>
    </w:p>
    <w:p w14:paraId="6B5FB683" w14:textId="77777777" w:rsidR="00525E7F" w:rsidRPr="00525E7F" w:rsidRDefault="00525E7F" w:rsidP="00525E7F">
      <w:pPr>
        <w:numPr>
          <w:ilvl w:val="0"/>
          <w:numId w:val="16"/>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совершения иных действий, наносящих вред государственным или общественным интересам;</w:t>
      </w:r>
    </w:p>
    <w:p w14:paraId="51E9C257" w14:textId="77777777" w:rsidR="00525E7F" w:rsidRPr="00525E7F" w:rsidRDefault="00525E7F" w:rsidP="00525E7F">
      <w:pPr>
        <w:numPr>
          <w:ilvl w:val="0"/>
          <w:numId w:val="16"/>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лишения государственных наград, послуживших основанием для установления пенсии за особые заслуги;</w:t>
      </w:r>
    </w:p>
    <w:p w14:paraId="0FD15C19" w14:textId="77777777" w:rsidR="00525E7F" w:rsidRPr="00525E7F" w:rsidRDefault="00525E7F" w:rsidP="00525E7F">
      <w:pPr>
        <w:numPr>
          <w:ilvl w:val="0"/>
          <w:numId w:val="16"/>
        </w:numPr>
        <w:spacing w:after="0" w:line="240" w:lineRule="auto"/>
        <w:jc w:val="both"/>
        <w:textAlignment w:val="baseline"/>
        <w:rPr>
          <w:rFonts w:ascii="Arial" w:eastAsia="Times New Roman" w:hAnsi="Arial" w:cs="Arial"/>
          <w:color w:val="1F1F1F"/>
          <w:sz w:val="21"/>
          <w:szCs w:val="21"/>
          <w:lang w:eastAsia="ru-RU"/>
        </w:rPr>
      </w:pPr>
      <w:r w:rsidRPr="00525E7F">
        <w:rPr>
          <w:rFonts w:ascii="Arial" w:eastAsia="Times New Roman" w:hAnsi="Arial" w:cs="Arial"/>
          <w:color w:val="1F1F1F"/>
          <w:sz w:val="21"/>
          <w:szCs w:val="21"/>
          <w:lang w:eastAsia="ru-RU"/>
        </w:rPr>
        <w:t>установления недостоверных или необоснованных данных, на основании которых была установлена пенсия за особые заслуги.</w:t>
      </w:r>
    </w:p>
    <w:p w14:paraId="6DC6F269"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Сведения об обстоятельствах, перечисленных в абзацах втором и четвертом части первой настоящего пункта, подтверждаются органами внутренних дел.</w:t>
      </w:r>
    </w:p>
    <w:p w14:paraId="044EA35B"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При поступлении сведений, указанных в части первой настоящего пункта, наниматель, исполком (местная администрация), облисполком (Минский горисполком), республиканский орган (организация) в срок не позднее двух рабочих дней информируют о них с внесением позиции о необходимости прекращения выплаты пенсии за особые заслуги Министерство труда и социальной защиты для принятия Комиссией соответствующего решения.</w:t>
      </w:r>
    </w:p>
    <w:p w14:paraId="57DD7B40"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Министерство труда и социальной защиты при необходимости, но не реже двух раз в год в июне и в декабре запрашивает у заинтересованных государственных органов сведения об обстоятельствах, указанных в абзацах втором – четвертом части первой настоящего пункта, в отношении получателей пенсии за особые заслуги.</w:t>
      </w:r>
    </w:p>
    <w:p w14:paraId="66CE31FF"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При поступлении в отношении гражданина сведений об обстоятельствах Министерство труда и социальной защиты не позднее трех рабочих дней со дня, следующего за днем их поступления, запрашивает у республиканского органа (организации) позицию о необходимости прекращения выплаты пенсии за особые заслуги (в случае, если она не была представлена в соответствии с частью третьей настоящего пункта). Рассмотрение данной позиции на заседании Комиссии осуществляется не позднее одного месяца со дня, следующего за днем ее поступления в Министерство труда и социальной защиты.</w:t>
      </w:r>
    </w:p>
    <w:p w14:paraId="0F60E51F"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21. Выплата пенсии за особые заслуги прекращается по решению Комиссии с месяца, следующего за месяцем, в котором в Министерство труда и социальной защиты представлена позиция о необходимости прекращения выплаты пенсии за особые заслуги. При прекращении выплаты пенсии за особые заслуги гражданину возобновляется выплата пенсии, к которой производилась выплата повышения за особые заслуги.</w:t>
      </w:r>
    </w:p>
    <w:p w14:paraId="134295CE" w14:textId="77777777" w:rsidR="00525E7F" w:rsidRPr="00525E7F" w:rsidRDefault="00525E7F" w:rsidP="00525E7F">
      <w:pPr>
        <w:spacing w:after="0"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Выписка из решения Комиссии в срок не позднее трех рабочих дней со дня, следующего за днем его принятия, направляется Министерством труда и социальной защиты органу, осуществляющему пенсионное обеспечение, и лицу, названному в </w:t>
      </w:r>
      <w:hyperlink r:id="rId23" w:history="1">
        <w:r w:rsidRPr="00525E7F">
          <w:rPr>
            <w:rFonts w:ascii="Arial" w:eastAsia="Times New Roman" w:hAnsi="Arial" w:cs="Arial"/>
            <w:color w:val="397E27"/>
            <w:sz w:val="21"/>
            <w:szCs w:val="21"/>
            <w:u w:val="single"/>
            <w:bdr w:val="none" w:sz="0" w:space="0" w:color="auto" w:frame="1"/>
            <w:lang w:eastAsia="ru-RU"/>
          </w:rPr>
          <w:t>части первой пункта 12</w:t>
        </w:r>
      </w:hyperlink>
      <w:r w:rsidRPr="00525E7F">
        <w:rPr>
          <w:rFonts w:ascii="Arial" w:eastAsia="Times New Roman" w:hAnsi="Arial" w:cs="Arial"/>
          <w:color w:val="333333"/>
          <w:sz w:val="21"/>
          <w:szCs w:val="21"/>
          <w:lang w:eastAsia="ru-RU"/>
        </w:rPr>
        <w:t> Положения.</w:t>
      </w:r>
    </w:p>
    <w:p w14:paraId="7C79B482" w14:textId="77777777" w:rsidR="00525E7F" w:rsidRPr="00525E7F" w:rsidRDefault="00525E7F" w:rsidP="00525E7F">
      <w:pPr>
        <w:spacing w:after="225" w:line="240" w:lineRule="auto"/>
        <w:jc w:val="both"/>
        <w:textAlignment w:val="baseline"/>
        <w:rPr>
          <w:rFonts w:ascii="Arial" w:eastAsia="Times New Roman" w:hAnsi="Arial" w:cs="Arial"/>
          <w:color w:val="333333"/>
          <w:sz w:val="21"/>
          <w:szCs w:val="21"/>
          <w:lang w:eastAsia="ru-RU"/>
        </w:rPr>
      </w:pPr>
      <w:r w:rsidRPr="00525E7F">
        <w:rPr>
          <w:rFonts w:ascii="Arial" w:eastAsia="Times New Roman" w:hAnsi="Arial" w:cs="Arial"/>
          <w:color w:val="333333"/>
          <w:sz w:val="21"/>
          <w:szCs w:val="21"/>
          <w:lang w:eastAsia="ru-RU"/>
        </w:rPr>
        <w:t>22. Финансирование расходов на выплату повышения за особые заслуги осуществляется за счет средств республиканского бюджета. </w:t>
      </w:r>
    </w:p>
    <w:p w14:paraId="37D1187E" w14:textId="77777777" w:rsidR="00797C15" w:rsidRDefault="00797C15"/>
    <w:sectPr w:rsidR="00797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E6A"/>
    <w:multiLevelType w:val="multilevel"/>
    <w:tmpl w:val="D894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715EA"/>
    <w:multiLevelType w:val="multilevel"/>
    <w:tmpl w:val="C2DA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27A84"/>
    <w:multiLevelType w:val="multilevel"/>
    <w:tmpl w:val="DC4E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B758D"/>
    <w:multiLevelType w:val="multilevel"/>
    <w:tmpl w:val="C93A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91EC9"/>
    <w:multiLevelType w:val="multilevel"/>
    <w:tmpl w:val="579C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12F80"/>
    <w:multiLevelType w:val="multilevel"/>
    <w:tmpl w:val="F8BC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85CE4"/>
    <w:multiLevelType w:val="multilevel"/>
    <w:tmpl w:val="C082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80529"/>
    <w:multiLevelType w:val="multilevel"/>
    <w:tmpl w:val="62EC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30D5C"/>
    <w:multiLevelType w:val="multilevel"/>
    <w:tmpl w:val="596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36800"/>
    <w:multiLevelType w:val="multilevel"/>
    <w:tmpl w:val="1BAC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4335F"/>
    <w:multiLevelType w:val="multilevel"/>
    <w:tmpl w:val="0AE2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378D4"/>
    <w:multiLevelType w:val="multilevel"/>
    <w:tmpl w:val="539C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A705B"/>
    <w:multiLevelType w:val="multilevel"/>
    <w:tmpl w:val="3AE8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34107A"/>
    <w:multiLevelType w:val="multilevel"/>
    <w:tmpl w:val="A0F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E546D2"/>
    <w:multiLevelType w:val="multilevel"/>
    <w:tmpl w:val="43EC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10D3F"/>
    <w:multiLevelType w:val="multilevel"/>
    <w:tmpl w:val="C2F8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0"/>
  </w:num>
  <w:num w:numId="4">
    <w:abstractNumId w:val="4"/>
  </w:num>
  <w:num w:numId="5">
    <w:abstractNumId w:val="3"/>
  </w:num>
  <w:num w:numId="6">
    <w:abstractNumId w:val="13"/>
  </w:num>
  <w:num w:numId="7">
    <w:abstractNumId w:val="6"/>
  </w:num>
  <w:num w:numId="8">
    <w:abstractNumId w:val="2"/>
  </w:num>
  <w:num w:numId="9">
    <w:abstractNumId w:val="5"/>
  </w:num>
  <w:num w:numId="10">
    <w:abstractNumId w:val="14"/>
  </w:num>
  <w:num w:numId="11">
    <w:abstractNumId w:val="12"/>
  </w:num>
  <w:num w:numId="12">
    <w:abstractNumId w:val="1"/>
  </w:num>
  <w:num w:numId="13">
    <w:abstractNumId w:val="15"/>
  </w:num>
  <w:num w:numId="14">
    <w:abstractNumId w:val="0"/>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76"/>
    <w:rsid w:val="00525E7F"/>
    <w:rsid w:val="00797C15"/>
    <w:rsid w:val="00A44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A625E-F9A5-4AD0-92EA-771266B6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4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trud.minsk.gov.by/pension/types_of_pensions/20250318_pril_2.docx" TargetMode="External"/><Relationship Id="rId13" Type="http://schemas.openxmlformats.org/officeDocument/2006/relationships/hyperlink" Target="https://komtrud.minsk.gov.by/pension/types_of_pensions/pension_services.php" TargetMode="External"/><Relationship Id="rId18" Type="http://schemas.openxmlformats.org/officeDocument/2006/relationships/hyperlink" Target="consultantplus://offline/ref=BF564AD16D3F8074771656D66769B86C67A6571B969BCA5171B7D1717C41251044874CBF381482ADBE206FBAA74E3A37E9B6wFpDH" TargetMode="External"/><Relationship Id="rId3" Type="http://schemas.openxmlformats.org/officeDocument/2006/relationships/settings" Target="settings.xml"/><Relationship Id="rId21" Type="http://schemas.openxmlformats.org/officeDocument/2006/relationships/hyperlink" Target="consultantplus://offline/ref=B4E9B945FDC1927DA190C96233B7EB93C5C003D9F1E36C2056D703ED7FFBDE72A020000086C2AC7B5F4A6337A72DC6BF9F56301BFB0378D6D3A10821EEEFw7K" TargetMode="External"/><Relationship Id="rId7" Type="http://schemas.openxmlformats.org/officeDocument/2006/relationships/hyperlink" Target="https://komtrud.minsk.gov.by/pension/types_of_pensions/pension_services.php" TargetMode="External"/><Relationship Id="rId12" Type="http://schemas.openxmlformats.org/officeDocument/2006/relationships/hyperlink" Target="https://komtrud.minsk.gov.by/pension/types_of_pensions/20250318_pril_2.docx" TargetMode="External"/><Relationship Id="rId17" Type="http://schemas.openxmlformats.org/officeDocument/2006/relationships/hyperlink" Target="consultantplus://offline/ref=BF564AD16D3F8074771656D66769B86C67A6571B969BCA537FBBDC717C41251044874CBF380682F5B2216FA1A4492F61B8F0AC9490CB31DD039793D10Dw3pD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F31EE10AB33402C42C98A029A7FA1DC5FF689A414916921869305368DF32781C5C22B08B9995E772BAE6E64EBEEB32CED778A9C530383D9AEDB339279Y0tBK" TargetMode="External"/><Relationship Id="rId20" Type="http://schemas.openxmlformats.org/officeDocument/2006/relationships/hyperlink" Target="consultantplus://offline/ref=B4E9B945FDC1927DA190C96233B7EB93C5C003D9F1E36C2250D902ED7FFBDE72A020000086C2AC7B5F4A6334A22CC6BF9F56301BFB0378D6D3A10821EEEFw7K" TargetMode="External"/><Relationship Id="rId1" Type="http://schemas.openxmlformats.org/officeDocument/2006/relationships/numbering" Target="numbering.xml"/><Relationship Id="rId6" Type="http://schemas.openxmlformats.org/officeDocument/2006/relationships/hyperlink" Target="https://komtrud.minsk.gov.by/pension/types_of_pensions/20250318_pril_1.docx" TargetMode="External"/><Relationship Id="rId11" Type="http://schemas.openxmlformats.org/officeDocument/2006/relationships/hyperlink" Target="https://komtrud.minsk.gov.by/pension/types_of_pensions/20250318_pril_2.docx" TargetMode="External"/><Relationship Id="rId24" Type="http://schemas.openxmlformats.org/officeDocument/2006/relationships/fontTable" Target="fontTable.xml"/><Relationship Id="rId5" Type="http://schemas.openxmlformats.org/officeDocument/2006/relationships/hyperlink" Target="consultantplus://offline/ref=0B5E8CFA8A653CDE1709D95BEA642B5E2E3FA1516450F02FD90E48353C1A704E2F04CB3CDBDB899D9C8CFAFF1757A4A5625AY95EE" TargetMode="External"/><Relationship Id="rId15" Type="http://schemas.openxmlformats.org/officeDocument/2006/relationships/hyperlink" Target="consultantplus://offline/ref=66B36904814E011D28221173379BBDFC9C0C5CD1BF165FBFEF85F83D73465A36B83823A76ED373F007C1088D22D7116EDD7E6E5B7A5C753D83EA119346K5q1K" TargetMode="External"/><Relationship Id="rId23" Type="http://schemas.openxmlformats.org/officeDocument/2006/relationships/hyperlink" Target="consultantplus://offline/ref=CCAAD5A12719F35AAFC559B8C43ACA40BBFD856D42E7B41B5B1A4109C2CA2905D47C3ED270826AA9FCE9E3D99D49E3D54EBA08A22DAA0F741389CB8F3BuCx4K" TargetMode="External"/><Relationship Id="rId10" Type="http://schemas.openxmlformats.org/officeDocument/2006/relationships/hyperlink" Target="https://komtrud.minsk.gov.by/pension/types_of_pensions/20250318_pril_2.docx" TargetMode="External"/><Relationship Id="rId19" Type="http://schemas.openxmlformats.org/officeDocument/2006/relationships/hyperlink" Target="consultantplus://offline/ref=BF564AD16D3F8074771656D66769B86C67A6571B969BCA507DB1D6717C41251044874CBF381482ADBE206FBAA74E3A37E9B6wFpDH" TargetMode="External"/><Relationship Id="rId4" Type="http://schemas.openxmlformats.org/officeDocument/2006/relationships/webSettings" Target="webSettings.xml"/><Relationship Id="rId9" Type="http://schemas.openxmlformats.org/officeDocument/2006/relationships/hyperlink" Target="https://komtrud.minsk.gov.by/pension/types_of_pensions/20250318_pril_3.docx" TargetMode="External"/><Relationship Id="rId14" Type="http://schemas.openxmlformats.org/officeDocument/2006/relationships/hyperlink" Target="consultantplus://offline/ref=66B36904814E011D28221173379BBDFC9C0C5CD1BF165FBFEF85F83D73465A36B83823A76ED373F007C1088D22D7116EDD7E6E5B7A5C753D83EA119346K5q1K" TargetMode="External"/><Relationship Id="rId22" Type="http://schemas.openxmlformats.org/officeDocument/2006/relationships/hyperlink" Target="consultantplus://offline/ref=B4E9B945FDC1927DA190C96233B7EB93C5C003D9F1E36C2056D703ED7FFBDE72A020000086C2AC7B5F4A6036A72FC6BF9F56301BFB0378D6D3A10821EEEFw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4400</Words>
  <Characters>25080</Characters>
  <Application>Microsoft Office Word</Application>
  <DocSecurity>0</DocSecurity>
  <Lines>209</Lines>
  <Paragraphs>58</Paragraphs>
  <ScaleCrop>false</ScaleCrop>
  <Company/>
  <LinksUpToDate>false</LinksUpToDate>
  <CharactersWithSpaces>29422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Король Алина Николаевна</dc:creator>
  <cp:keywords/>
  <dc:description/>
  <cp:lastModifiedBy>Король Алина Николаевна</cp:lastModifiedBy>
  <cp:revision>2</cp:revision>
  <dcterms:created xsi:type="dcterms:W3CDTF">2026-02-10T08:23:00Z</dcterms:created>
  <dcterms:modified xsi:type="dcterms:W3CDTF">2026-02-10T08:23:00Z</dcterms:modified>
</cp:coreProperties>
</file>