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8" w:rsidRPr="00D052E8" w:rsidRDefault="001150F8" w:rsidP="001150F8">
      <w:pPr>
        <w:pStyle w:val="1"/>
        <w:ind w:left="0"/>
        <w:jc w:val="center"/>
        <w:rPr>
          <w:b/>
          <w:szCs w:val="30"/>
        </w:rPr>
      </w:pPr>
      <w:r w:rsidRPr="00D052E8">
        <w:rPr>
          <w:b/>
          <w:szCs w:val="30"/>
        </w:rPr>
        <w:t>Отчет</w:t>
      </w:r>
    </w:p>
    <w:p w:rsidR="001150F8" w:rsidRPr="00D052E8" w:rsidRDefault="001150F8" w:rsidP="001150F8">
      <w:pPr>
        <w:pStyle w:val="1"/>
        <w:ind w:left="0"/>
        <w:jc w:val="center"/>
        <w:rPr>
          <w:b/>
          <w:szCs w:val="30"/>
        </w:rPr>
      </w:pPr>
      <w:r w:rsidRPr="00D052E8">
        <w:rPr>
          <w:b/>
          <w:szCs w:val="30"/>
        </w:rPr>
        <w:t xml:space="preserve">по выполнению мероприятий по улучшению условий и охраны труда </w:t>
      </w:r>
    </w:p>
    <w:p w:rsidR="001150F8" w:rsidRPr="00D052E8" w:rsidRDefault="001150F8" w:rsidP="001150F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052E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предприятиях и в организациях Московского района на 2022 год в рамках реализации задач Государственной программы «Рынок труда и содействие занятости» на 2021 – 2025 годы в  Московском районе г.Минска </w:t>
      </w:r>
      <w:proofErr w:type="gramStart"/>
      <w:r w:rsidRPr="00D052E8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proofErr w:type="gramEnd"/>
      <w:r w:rsidRPr="00D052E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D052E8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Pr="00D052E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</w:t>
      </w:r>
    </w:p>
    <w:p w:rsidR="001150F8" w:rsidRPr="00D052E8" w:rsidRDefault="001150F8" w:rsidP="001150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D052E8">
        <w:rPr>
          <w:rFonts w:ascii="Times New Roman" w:eastAsia="Times New Roman" w:hAnsi="Times New Roman"/>
          <w:b/>
          <w:bCs/>
          <w:sz w:val="24"/>
          <w:szCs w:val="30"/>
          <w:lang w:eastAsia="ru-RU"/>
        </w:rPr>
        <w:t>(наименование организации)</w:t>
      </w:r>
    </w:p>
    <w:p w:rsidR="00280652" w:rsidRPr="00280652" w:rsidRDefault="00280652" w:rsidP="00280652">
      <w:pPr>
        <w:rPr>
          <w:sz w:val="20"/>
          <w:lang w:eastAsia="ru-RU"/>
        </w:rPr>
      </w:pPr>
    </w:p>
    <w:p w:rsidR="005D1F50" w:rsidRPr="00C05166" w:rsidRDefault="005D1F50" w:rsidP="005D1F50">
      <w:pPr>
        <w:rPr>
          <w:sz w:val="2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40"/>
        <w:gridCol w:w="9066"/>
        <w:gridCol w:w="5528"/>
      </w:tblGrid>
      <w:tr w:rsidR="001150F8" w:rsidRPr="00266973" w:rsidTr="001150F8">
        <w:tc>
          <w:tcPr>
            <w:tcW w:w="540" w:type="dxa"/>
          </w:tcPr>
          <w:p w:rsidR="001150F8" w:rsidRPr="00266973" w:rsidRDefault="001150F8" w:rsidP="0026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6" w:type="dxa"/>
          </w:tcPr>
          <w:p w:rsidR="001150F8" w:rsidRPr="00266973" w:rsidRDefault="001150F8" w:rsidP="0026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528" w:type="dxa"/>
          </w:tcPr>
          <w:p w:rsidR="001150F8" w:rsidRPr="00266973" w:rsidRDefault="001150F8" w:rsidP="0026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</w:tr>
      <w:tr w:rsidR="001150F8" w:rsidRPr="004719CA" w:rsidTr="001150F8">
        <w:tc>
          <w:tcPr>
            <w:tcW w:w="540" w:type="dxa"/>
          </w:tcPr>
          <w:p w:rsidR="001150F8" w:rsidRPr="004719CA" w:rsidRDefault="001150F8" w:rsidP="002669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66" w:type="dxa"/>
          </w:tcPr>
          <w:p w:rsidR="001150F8" w:rsidRPr="004719CA" w:rsidRDefault="001150F8" w:rsidP="002669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1150F8" w:rsidRPr="004719CA" w:rsidRDefault="001150F8" w:rsidP="002669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150F8" w:rsidRPr="004719CA" w:rsidTr="001150F8">
        <w:tc>
          <w:tcPr>
            <w:tcW w:w="540" w:type="dxa"/>
          </w:tcPr>
          <w:p w:rsidR="001150F8" w:rsidRDefault="001150F8" w:rsidP="00AA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1150F8" w:rsidRDefault="001150F8" w:rsidP="00C00D51">
            <w:pPr>
              <w:pStyle w:val="ConsPlusNormal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proofErr w:type="gramStart"/>
            <w:r w:rsidRPr="00C00D5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Реализация мероприятий, направленных на улучшение условий труда работающих, в том числе снижение воздействия вредных и (или) опасных производственных факторов (повышенный уровень шума, вибрации, повышенные концентрации вредных химических веществ в воздухе рабочей зоны и другое), на основе анализа результатов аттестации рабочих мест по условиям труда</w:t>
            </w:r>
            <w:proofErr w:type="gramEnd"/>
          </w:p>
          <w:p w:rsidR="001150F8" w:rsidRPr="003E3443" w:rsidRDefault="001150F8" w:rsidP="001150F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</w:rPr>
              <w:t>(перечислить какие мероприятия были выполнены, какое закуплено оборудование и указать затраченные средства.</w:t>
            </w:r>
            <w:proofErr w:type="gram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</w:rPr>
              <w:t>Указанные мероприятия должны снизить численность работников, занятых на рабочих местах с вредными и опасными условиями труда в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64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 на 1% к уровню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64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года)</w:t>
            </w:r>
            <w:proofErr w:type="gramEnd"/>
          </w:p>
        </w:tc>
        <w:tc>
          <w:tcPr>
            <w:tcW w:w="5528" w:type="dxa"/>
          </w:tcPr>
          <w:p w:rsidR="001150F8" w:rsidRPr="003E3443" w:rsidRDefault="001150F8" w:rsidP="00C00D51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AA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1150F8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Организация работы по выявлению </w:t>
            </w:r>
            <w:r>
              <w:rPr>
                <w:rFonts w:ascii="Times New Roman" w:eastAsia="Calibri" w:hAnsi="Times New Roman" w:cs="Times New Roman"/>
                <w:sz w:val="24"/>
              </w:rPr>
              <w:t>субъектов хозяйствования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, расположенных 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br/>
              <w:t xml:space="preserve">на подведомственной территории, не внедривших систему управления охраной труда (далее – СУОТ). Актуализация СУОТ с учетом производственных факторов и наличия несчастных случаев на производстве, а также  анализа международного </w:t>
            </w:r>
            <w:bookmarkStart w:id="0" w:name="_GoBack"/>
            <w:bookmarkEnd w:id="0"/>
            <w:r w:rsidRPr="00C159B9">
              <w:rPr>
                <w:rFonts w:ascii="Times New Roman" w:eastAsia="Calibri" w:hAnsi="Times New Roman" w:cs="Times New Roman"/>
                <w:sz w:val="24"/>
              </w:rPr>
              <w:t>опыта, в том числе концепции «Нулевой травматизм», разработанной Международной ассоциацией социального обеспечения и снижения допустимых рисков на производстве</w:t>
            </w:r>
          </w:p>
          <w:p w:rsidR="001150F8" w:rsidRPr="00266973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проинформировать о внедрении СУОТ, ее актуализации и проведении анализа функционирования СУОТ в организации, указать даты и номера приказов (при их наличии)</w:t>
            </w:r>
            <w:proofErr w:type="gramEnd"/>
          </w:p>
        </w:tc>
        <w:tc>
          <w:tcPr>
            <w:tcW w:w="5528" w:type="dxa"/>
          </w:tcPr>
          <w:p w:rsidR="001150F8" w:rsidRPr="001F7766" w:rsidRDefault="001150F8" w:rsidP="00C00D5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de-CH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AA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p w:rsidR="001150F8" w:rsidRDefault="001150F8" w:rsidP="006F44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Соблюдение периодичности повышения квалификации (обучения по вопросам охраны труда) и проверки знаний по вопросам охраны труда руководителей и инженеров по охране труда (специалистов) организаций, расположенных на подведомственной  территории</w:t>
            </w:r>
          </w:p>
          <w:p w:rsidR="001150F8" w:rsidRDefault="001150F8" w:rsidP="001150F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(указать сколько работающих было направлено на повышение квалификации </w:t>
            </w:r>
            <w:proofErr w:type="gramStart"/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скольк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затрачено средств на эти цели)</w:t>
            </w:r>
          </w:p>
          <w:p w:rsidR="001150F8" w:rsidRPr="00C159B9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150F8" w:rsidRPr="006C745C" w:rsidRDefault="001150F8" w:rsidP="001C63CF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AA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66" w:type="dxa"/>
          </w:tcPr>
          <w:p w:rsidR="001150F8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Внедрение в подчиненных (расположенных на подведомственной территории) организациях персонифицированного учета, допускаемых </w:t>
            </w:r>
            <w:proofErr w:type="gramStart"/>
            <w:r w:rsidRPr="00C159B9">
              <w:rPr>
                <w:rFonts w:ascii="Times New Roman" w:eastAsia="Calibri" w:hAnsi="Times New Roman" w:cs="Times New Roman"/>
                <w:sz w:val="24"/>
              </w:rPr>
              <w:t>работающими</w:t>
            </w:r>
            <w:proofErr w:type="gramEnd"/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нарушений охраны труда, повышение персональной ответственности работающих за соблюдение требований по охране труда, а также обеспечение коллективной заинтересованности (бригады, смена, служба, цех) за работу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>без нарушений норм и правил по охране труда</w:t>
            </w:r>
          </w:p>
          <w:p w:rsidR="001150F8" w:rsidRPr="00C159B9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проинформировать о наличии в организации </w:t>
            </w:r>
            <w:r w:rsidRPr="009B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персонифицированного учета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AA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1150F8" w:rsidRPr="00C159B9" w:rsidRDefault="001150F8" w:rsidP="001C63CF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Мониторинг строительных, производственных и других объектов ра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йонной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мобильн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ой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ой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с целью выявления нарушений требований законодательства по вопросам охраны труда и направления на внеочередную проверку знаний в соответствующие комиссии (руководителей, заместителей руководителе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й, главных инженеров, прорабов,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мастеров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специалистов по охране труда)</w:t>
            </w:r>
          </w:p>
        </w:tc>
        <w:tc>
          <w:tcPr>
            <w:tcW w:w="5528" w:type="dxa"/>
          </w:tcPr>
          <w:p w:rsidR="001150F8" w:rsidRDefault="001150F8" w:rsidP="001150F8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</w:tr>
      <w:tr w:rsidR="001150F8" w:rsidRPr="004719CA" w:rsidTr="001150F8">
        <w:tc>
          <w:tcPr>
            <w:tcW w:w="540" w:type="dxa"/>
          </w:tcPr>
          <w:p w:rsidR="001150F8" w:rsidRDefault="001150F8" w:rsidP="007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1150F8" w:rsidRPr="00C159B9" w:rsidRDefault="001150F8" w:rsidP="005D1F50">
            <w:pPr>
              <w:pStyle w:val="a6"/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Московского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района г.Минска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(далее – администрация района)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, об итогах деятельности мобильн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ой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ы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с описанием выявленных нарушений требований законодательства в области охраны труда</w:t>
            </w:r>
          </w:p>
        </w:tc>
        <w:tc>
          <w:tcPr>
            <w:tcW w:w="5528" w:type="dxa"/>
          </w:tcPr>
          <w:p w:rsidR="001150F8" w:rsidRDefault="001150F8" w:rsidP="001150F8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7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1150F8" w:rsidRDefault="001150F8" w:rsidP="001C63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Проведение практических семинаров</w:t>
            </w:r>
            <w:r>
              <w:rPr>
                <w:rFonts w:ascii="Times New Roman" w:eastAsia="Calibri" w:hAnsi="Times New Roman" w:cs="Times New Roman"/>
                <w:sz w:val="24"/>
              </w:rPr>
              <w:t>, круглых столов, конференций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и выставок специальной одежды, специальной обуви и других средств индивидуальной защиты по безопасным методам и приемам работы в строительстве в рамках реализации концепции «Нулевой травматизм» с привлечением специалистов надзорных и контрольных органов</w:t>
            </w:r>
          </w:p>
          <w:p w:rsidR="001150F8" w:rsidRPr="00C159B9" w:rsidRDefault="001150F8" w:rsidP="001C63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(какие мероприятия проводились в отчетном периоде)</w:t>
            </w:r>
          </w:p>
        </w:tc>
        <w:tc>
          <w:tcPr>
            <w:tcW w:w="5528" w:type="dxa"/>
          </w:tcPr>
          <w:p w:rsidR="001150F8" w:rsidRDefault="001150F8" w:rsidP="00C159B9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7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1150F8" w:rsidRDefault="001150F8" w:rsidP="00D12292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Внедрение систем видеонаблюдения на территории строительных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объектов в целях укрепления трудовой дисциплины, предупреждения нарушении правил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br/>
              <w:t>и норм по охране труда, пьянства на производстве</w:t>
            </w:r>
          </w:p>
          <w:p w:rsidR="001150F8" w:rsidRPr="00C159B9" w:rsidRDefault="001150F8" w:rsidP="00D12292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какие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проводились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отчетном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периоде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7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6" w:type="dxa"/>
          </w:tcPr>
          <w:p w:rsidR="001150F8" w:rsidRDefault="001150F8" w:rsidP="00D122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Размещение на официальн</w:t>
            </w:r>
            <w:r>
              <w:rPr>
                <w:rFonts w:ascii="Times New Roman" w:eastAsia="Calibri" w:hAnsi="Times New Roman" w:cs="Times New Roman"/>
                <w:sz w:val="24"/>
              </w:rPr>
              <w:t>ом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>, в глобальной компьютерной сети Интернет информации о типичных нарушениях, повлекших гибель (травмирование) работающих, и мерах по их профилактике</w:t>
            </w:r>
          </w:p>
          <w:p w:rsidR="001150F8" w:rsidRPr="00C159B9" w:rsidRDefault="001150F8" w:rsidP="00D122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(сколько было опубликовано материалов, проведено мероприятий, указать даты)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7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6" w:type="dxa"/>
          </w:tcPr>
          <w:p w:rsidR="001150F8" w:rsidRDefault="001150F8" w:rsidP="001C63CF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Информирование трудовых коллективов (в рамках единых дней информирования) о состоянии условий охраны труда, производственного травматизма, дисциплины труда и принимаемых мерах, направленных на их улучшение</w:t>
            </w:r>
          </w:p>
          <w:p w:rsidR="001150F8" w:rsidRPr="00C159B9" w:rsidRDefault="001150F8" w:rsidP="001C63CF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какие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проводились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отчетном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периоде</w:t>
            </w:r>
            <w:proofErr w:type="spellEnd"/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9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66" w:type="dxa"/>
          </w:tcPr>
          <w:p w:rsidR="001150F8" w:rsidRPr="00C159B9" w:rsidRDefault="001150F8" w:rsidP="00816423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Проведение внеочередных выездных заседаний комиссии по профилактике производственного травматизма и профессиональной заболеваемости в организаци</w:t>
            </w:r>
            <w:r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ях района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, где произошли несчастные случаи </w:t>
            </w:r>
            <w:proofErr w:type="gramStart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со</w:t>
            </w:r>
            <w:proofErr w:type="gramEnd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смертельным</w:t>
            </w:r>
            <w:proofErr w:type="gramEnd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и (или) тяжелым исходами при установленной вине нанимателя</w:t>
            </w:r>
          </w:p>
        </w:tc>
        <w:tc>
          <w:tcPr>
            <w:tcW w:w="5528" w:type="dxa"/>
          </w:tcPr>
          <w:p w:rsidR="001150F8" w:rsidRDefault="001150F8" w:rsidP="001150F8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9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6" w:type="dxa"/>
          </w:tcPr>
          <w:p w:rsidR="001150F8" w:rsidRDefault="001150F8" w:rsidP="001C63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Консультирование нанимателей всех форм собственности при регистрации коллективных договоров о необходимости включения в них условия материального стимулирования и ответственности работников за соблюдение (несоблюдение) требований по охране труда</w:t>
            </w:r>
          </w:p>
          <w:p w:rsidR="001150F8" w:rsidRPr="00C159B9" w:rsidRDefault="001150F8" w:rsidP="001150F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указать предусмотрены ли в коллективном договоре</w:t>
            </w:r>
            <w:r w:rsidRPr="00115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условия материального стимулирования и ответственности работников за соблюдение (несоблюдение) требований по охране труда</w:t>
            </w:r>
            <w:r w:rsidRPr="00364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26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6" w:type="dxa"/>
          </w:tcPr>
          <w:p w:rsidR="001150F8" w:rsidRDefault="001150F8" w:rsidP="00816423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Включение в положения о премировании иные локальные правовые акты нормы, предусматривающие уменьшение (лишение) стимулирующих 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ыплат независимо от привлечения к дисциплинарной ответственности 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за несоблюдение установленных нормативными правовыми актами требований по охране тр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уда и безопасному ведению работ</w:t>
            </w:r>
            <w:r w:rsidR="00031D01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  <w:p w:rsidR="001150F8" w:rsidRPr="00C159B9" w:rsidRDefault="001150F8" w:rsidP="001150F8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указать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какие предусмотрены меры)</w:t>
            </w:r>
          </w:p>
        </w:tc>
        <w:tc>
          <w:tcPr>
            <w:tcW w:w="5528" w:type="dxa"/>
          </w:tcPr>
          <w:p w:rsidR="001150F8" w:rsidRDefault="001150F8" w:rsidP="00EC0B31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26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6" w:type="dxa"/>
          </w:tcPr>
          <w:p w:rsidR="001150F8" w:rsidRPr="00C159B9" w:rsidRDefault="001150F8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Участие специалист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а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и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а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в работе комиссий для проверки знаний работающих по 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опросам охраны труда организаций района</w:t>
            </w:r>
          </w:p>
        </w:tc>
        <w:tc>
          <w:tcPr>
            <w:tcW w:w="5528" w:type="dxa"/>
          </w:tcPr>
          <w:p w:rsidR="001150F8" w:rsidRPr="00266973" w:rsidRDefault="00EC0B31" w:rsidP="00EC0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26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6" w:type="dxa"/>
          </w:tcPr>
          <w:p w:rsidR="001150F8" w:rsidRPr="00C159B9" w:rsidRDefault="001150F8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Формирование обще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районной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базы данных организаций, допустивших несчастные случаи на производстве со смертельным исходом по вине нанимателя</w:t>
            </w:r>
          </w:p>
        </w:tc>
        <w:tc>
          <w:tcPr>
            <w:tcW w:w="5528" w:type="dxa"/>
          </w:tcPr>
          <w:p w:rsidR="001150F8" w:rsidRDefault="00EC0B31" w:rsidP="00EC0B31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</w:tr>
      <w:tr w:rsidR="001150F8" w:rsidRPr="000A644F" w:rsidTr="001150F8">
        <w:tc>
          <w:tcPr>
            <w:tcW w:w="540" w:type="dxa"/>
          </w:tcPr>
          <w:p w:rsidR="001150F8" w:rsidRDefault="001150F8" w:rsidP="008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6" w:type="dxa"/>
          </w:tcPr>
          <w:p w:rsidR="001150F8" w:rsidRDefault="001150F8" w:rsidP="00C05166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Проведение общественного </w:t>
            </w:r>
            <w:proofErr w:type="gramStart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>контроля за</w:t>
            </w:r>
            <w:proofErr w:type="gramEnd"/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t xml:space="preserve"> соблюдением законодательства </w:t>
            </w:r>
            <w:r w:rsidRPr="00C159B9"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  <w:br/>
              <w:t>об охране труда совместно с главными техническими инспекторами (техническими инспекторами) Минского городского объединения организаций профсоюзов</w:t>
            </w:r>
          </w:p>
          <w:p w:rsidR="001150F8" w:rsidRPr="00C159B9" w:rsidRDefault="00EC0B31" w:rsidP="00EC0B31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указать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какие мероприятия проводились )</w:t>
            </w:r>
          </w:p>
        </w:tc>
        <w:tc>
          <w:tcPr>
            <w:tcW w:w="5528" w:type="dxa"/>
          </w:tcPr>
          <w:p w:rsidR="001150F8" w:rsidRDefault="001150F8" w:rsidP="00C05166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Default="001150F8" w:rsidP="008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6" w:type="dxa"/>
          </w:tcPr>
          <w:p w:rsidR="001150F8" w:rsidRPr="00C159B9" w:rsidRDefault="001150F8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Проведение:</w:t>
            </w:r>
          </w:p>
          <w:p w:rsidR="00995F51" w:rsidRPr="00C159B9" w:rsidRDefault="001150F8" w:rsidP="00995F51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месячника безопасного труда в строительстве</w:t>
            </w:r>
            <w:r w:rsidR="00EC0B31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995F51"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1–30 июня;</w:t>
            </w:r>
          </w:p>
          <w:p w:rsidR="001150F8" w:rsidRPr="00C159B9" w:rsidRDefault="001150F8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месячника безопасного труда в промышленности</w:t>
            </w:r>
            <w:r w:rsidR="00995F51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1–31 октября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;</w:t>
            </w:r>
          </w:p>
          <w:p w:rsidR="001150F8" w:rsidRDefault="001150F8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акции «Нет пьянству на производстве»</w:t>
            </w:r>
            <w:r w:rsidR="00995F51"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1-10 ноября</w:t>
            </w:r>
          </w:p>
          <w:p w:rsidR="00EC0B31" w:rsidRPr="00C159B9" w:rsidRDefault="00EC0B31" w:rsidP="00C05166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указать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какие мероприятия проводились )</w:t>
            </w:r>
          </w:p>
        </w:tc>
        <w:tc>
          <w:tcPr>
            <w:tcW w:w="5528" w:type="dxa"/>
          </w:tcPr>
          <w:p w:rsidR="001150F8" w:rsidRDefault="001150F8" w:rsidP="00995F51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Pr="00266973" w:rsidRDefault="001150F8" w:rsidP="008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6" w:type="dxa"/>
          </w:tcPr>
          <w:p w:rsidR="00995F51" w:rsidRPr="00C159B9" w:rsidRDefault="001150F8" w:rsidP="00995F51">
            <w:pPr>
              <w:pStyle w:val="a6"/>
              <w:tabs>
                <w:tab w:val="left" w:pos="0"/>
              </w:tabs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Проведение «Недель нулевого травматизма» в рамках проведен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ия месячников безопасного труда</w:t>
            </w:r>
            <w:r w:rsidR="00995F51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995F51" w:rsidRPr="00995F51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с 1 по 6 июня и </w:t>
            </w:r>
            <w:r w:rsidR="00995F51" w:rsidRPr="00C05166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с 1 по 6 октября</w:t>
            </w:r>
          </w:p>
        </w:tc>
        <w:tc>
          <w:tcPr>
            <w:tcW w:w="5528" w:type="dxa"/>
          </w:tcPr>
          <w:p w:rsidR="001150F8" w:rsidRDefault="001150F8" w:rsidP="000329A5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0F8" w:rsidRPr="00266973" w:rsidTr="001150F8">
        <w:tc>
          <w:tcPr>
            <w:tcW w:w="540" w:type="dxa"/>
          </w:tcPr>
          <w:p w:rsidR="001150F8" w:rsidRPr="00266973" w:rsidRDefault="001150F8" w:rsidP="008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6" w:type="dxa"/>
          </w:tcPr>
          <w:p w:rsidR="001150F8" w:rsidRPr="00C159B9" w:rsidRDefault="001150F8" w:rsidP="001C63CF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Проведение в организациях, участвующих в месячниках безопасного труда, с </w:t>
            </w:r>
            <w:proofErr w:type="gramStart"/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работающими</w:t>
            </w:r>
            <w:proofErr w:type="gramEnd"/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(в том числе по рабочим профессиям) обучения по вопросам охраны труда с практическим показом безопасных методов и приемов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выполнения работ, с последующей 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проверкой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знаний по вопросам охраны труда.</w:t>
            </w:r>
          </w:p>
          <w:p w:rsidR="001150F8" w:rsidRDefault="001150F8" w:rsidP="00B8649F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lastRenderedPageBreak/>
              <w:t>Представление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организациями информации о проведении обучения и копий протоколов проверки знаний в администраци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>ю</w:t>
            </w:r>
            <w:r w:rsidRPr="00C159B9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  <w:t xml:space="preserve"> района</w:t>
            </w:r>
          </w:p>
          <w:p w:rsidR="00995F51" w:rsidRPr="00C159B9" w:rsidRDefault="00995F51" w:rsidP="00B8649F">
            <w:pPr>
              <w:pStyle w:val="a6"/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r w:rsidRPr="00364A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указать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какие мероприятия проводились )</w:t>
            </w:r>
          </w:p>
        </w:tc>
        <w:tc>
          <w:tcPr>
            <w:tcW w:w="5528" w:type="dxa"/>
          </w:tcPr>
          <w:p w:rsidR="001150F8" w:rsidRDefault="001150F8" w:rsidP="00B8649F">
            <w:pPr>
              <w:pStyle w:val="a4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8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30"/>
          <w:szCs w:val="30"/>
        </w:rPr>
        <w:t>_______________                         _________________________</w:t>
      </w: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л</w:t>
      </w:r>
      <w:r w:rsidRPr="00B37D8C"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 w:rsidRPr="00B37D8C">
        <w:rPr>
          <w:rFonts w:ascii="Times New Roman" w:hAnsi="Times New Roman"/>
          <w:sz w:val="24"/>
          <w:szCs w:val="24"/>
        </w:rPr>
        <w:t>, ответственно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37D8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подпись                                                   </w:t>
      </w:r>
      <w:r w:rsidRPr="00B37D8C">
        <w:rPr>
          <w:rFonts w:ascii="Times New Roman" w:hAnsi="Times New Roman"/>
          <w:sz w:val="24"/>
          <w:szCs w:val="24"/>
        </w:rPr>
        <w:t>фамилия, собственное имя, отчество</w:t>
      </w:r>
    </w:p>
    <w:p w:rsidR="00D052E8" w:rsidRPr="00B37D8C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информации (инженера по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8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________                                           </w:t>
      </w:r>
      <w:r w:rsidRPr="00B37D8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052E8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37D8C">
        <w:rPr>
          <w:rFonts w:ascii="Times New Roman" w:hAnsi="Times New Roman"/>
          <w:sz w:val="24"/>
          <w:szCs w:val="24"/>
        </w:rPr>
        <w:t>номер телефона</w:t>
      </w:r>
      <w:r>
        <w:rPr>
          <w:rFonts w:ascii="Times New Roman" w:hAnsi="Times New Roman"/>
          <w:sz w:val="24"/>
          <w:szCs w:val="24"/>
        </w:rPr>
        <w:t xml:space="preserve"> мобильный                                                      </w:t>
      </w:r>
      <w:r w:rsidRPr="00B37D8C">
        <w:rPr>
          <w:rFonts w:ascii="Times New Roman" w:hAnsi="Times New Roman"/>
          <w:sz w:val="24"/>
          <w:szCs w:val="24"/>
        </w:rPr>
        <w:t>адрес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D8C">
        <w:rPr>
          <w:rFonts w:ascii="Times New Roman" w:hAnsi="Times New Roman"/>
          <w:sz w:val="24"/>
          <w:szCs w:val="24"/>
        </w:rPr>
        <w:t>почты</w:t>
      </w:r>
    </w:p>
    <w:p w:rsidR="00D052E8" w:rsidRPr="00B37D8C" w:rsidRDefault="00D052E8" w:rsidP="00D0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398" w:rsidRDefault="00F27398" w:rsidP="00995F51">
      <w:pPr>
        <w:rPr>
          <w:rFonts w:ascii="Times New Roman" w:hAnsi="Times New Roman" w:cs="Times New Roman"/>
          <w:sz w:val="24"/>
          <w:szCs w:val="24"/>
        </w:rPr>
      </w:pPr>
    </w:p>
    <w:sectPr w:rsidR="00F27398" w:rsidSect="005324C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D5"/>
    <w:rsid w:val="00031D01"/>
    <w:rsid w:val="000329A5"/>
    <w:rsid w:val="0003323E"/>
    <w:rsid w:val="000A644F"/>
    <w:rsid w:val="000B3FF2"/>
    <w:rsid w:val="000D22BA"/>
    <w:rsid w:val="000E6DC5"/>
    <w:rsid w:val="001150F8"/>
    <w:rsid w:val="00127DF0"/>
    <w:rsid w:val="00140B35"/>
    <w:rsid w:val="001C63CF"/>
    <w:rsid w:val="001F7766"/>
    <w:rsid w:val="00213AD5"/>
    <w:rsid w:val="00245363"/>
    <w:rsid w:val="00256CE3"/>
    <w:rsid w:val="00263002"/>
    <w:rsid w:val="00266973"/>
    <w:rsid w:val="00280652"/>
    <w:rsid w:val="00281AE7"/>
    <w:rsid w:val="002B6944"/>
    <w:rsid w:val="002C5F1D"/>
    <w:rsid w:val="003031F3"/>
    <w:rsid w:val="0031322A"/>
    <w:rsid w:val="0032142A"/>
    <w:rsid w:val="00353548"/>
    <w:rsid w:val="00380D40"/>
    <w:rsid w:val="003D03E4"/>
    <w:rsid w:val="003E3213"/>
    <w:rsid w:val="003F333C"/>
    <w:rsid w:val="003F6167"/>
    <w:rsid w:val="004343E8"/>
    <w:rsid w:val="00444003"/>
    <w:rsid w:val="004719CA"/>
    <w:rsid w:val="00485B54"/>
    <w:rsid w:val="00493B2F"/>
    <w:rsid w:val="004B59FE"/>
    <w:rsid w:val="00505575"/>
    <w:rsid w:val="005324C7"/>
    <w:rsid w:val="005345B1"/>
    <w:rsid w:val="0055094E"/>
    <w:rsid w:val="00566CBD"/>
    <w:rsid w:val="00576864"/>
    <w:rsid w:val="005C2737"/>
    <w:rsid w:val="005D1F50"/>
    <w:rsid w:val="005E5398"/>
    <w:rsid w:val="006558FD"/>
    <w:rsid w:val="00663D10"/>
    <w:rsid w:val="00670664"/>
    <w:rsid w:val="00677144"/>
    <w:rsid w:val="006852D5"/>
    <w:rsid w:val="00694B21"/>
    <w:rsid w:val="006A34FD"/>
    <w:rsid w:val="006B510B"/>
    <w:rsid w:val="006C40D3"/>
    <w:rsid w:val="006D1474"/>
    <w:rsid w:val="006F442D"/>
    <w:rsid w:val="006F6FE0"/>
    <w:rsid w:val="007911EB"/>
    <w:rsid w:val="007A5CF9"/>
    <w:rsid w:val="007A5E38"/>
    <w:rsid w:val="007C364F"/>
    <w:rsid w:val="007E371D"/>
    <w:rsid w:val="007F7EE1"/>
    <w:rsid w:val="00816423"/>
    <w:rsid w:val="00821BB0"/>
    <w:rsid w:val="008351CC"/>
    <w:rsid w:val="00844FD5"/>
    <w:rsid w:val="00863F79"/>
    <w:rsid w:val="00876842"/>
    <w:rsid w:val="008875EB"/>
    <w:rsid w:val="008A4DA3"/>
    <w:rsid w:val="008B332B"/>
    <w:rsid w:val="008B79F7"/>
    <w:rsid w:val="008F2C08"/>
    <w:rsid w:val="009367CF"/>
    <w:rsid w:val="009472AF"/>
    <w:rsid w:val="00967347"/>
    <w:rsid w:val="00995F51"/>
    <w:rsid w:val="00A01464"/>
    <w:rsid w:val="00A03460"/>
    <w:rsid w:val="00A14B75"/>
    <w:rsid w:val="00A1606F"/>
    <w:rsid w:val="00AB1143"/>
    <w:rsid w:val="00B55389"/>
    <w:rsid w:val="00B7190C"/>
    <w:rsid w:val="00B778CE"/>
    <w:rsid w:val="00B8649F"/>
    <w:rsid w:val="00BB346E"/>
    <w:rsid w:val="00C00D51"/>
    <w:rsid w:val="00C05166"/>
    <w:rsid w:val="00C159B9"/>
    <w:rsid w:val="00C54B38"/>
    <w:rsid w:val="00C639C5"/>
    <w:rsid w:val="00C6733A"/>
    <w:rsid w:val="00C7721C"/>
    <w:rsid w:val="00C81B85"/>
    <w:rsid w:val="00C976D3"/>
    <w:rsid w:val="00CA485F"/>
    <w:rsid w:val="00CB2269"/>
    <w:rsid w:val="00CC51B6"/>
    <w:rsid w:val="00D052E8"/>
    <w:rsid w:val="00D104C8"/>
    <w:rsid w:val="00D12292"/>
    <w:rsid w:val="00DA3340"/>
    <w:rsid w:val="00DA6D50"/>
    <w:rsid w:val="00DB7CBD"/>
    <w:rsid w:val="00DE74B7"/>
    <w:rsid w:val="00EC0B31"/>
    <w:rsid w:val="00EC2F45"/>
    <w:rsid w:val="00EE0243"/>
    <w:rsid w:val="00F27398"/>
    <w:rsid w:val="00F31743"/>
    <w:rsid w:val="00F53E1A"/>
    <w:rsid w:val="00FA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43"/>
  </w:style>
  <w:style w:type="paragraph" w:styleId="1">
    <w:name w:val="heading 1"/>
    <w:basedOn w:val="a"/>
    <w:next w:val="a"/>
    <w:link w:val="10"/>
    <w:qFormat/>
    <w:rsid w:val="00266973"/>
    <w:pPr>
      <w:keepNext/>
      <w:spacing w:after="0" w:line="240" w:lineRule="auto"/>
      <w:ind w:left="4536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97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3">
    <w:name w:val="Table Grid"/>
    <w:basedOn w:val="a1"/>
    <w:uiPriority w:val="59"/>
    <w:rsid w:val="0026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текст документа"/>
    <w:link w:val="a5"/>
    <w:rsid w:val="001F7766"/>
    <w:pPr>
      <w:spacing w:after="0" w:line="240" w:lineRule="auto"/>
      <w:ind w:firstLine="709"/>
      <w:jc w:val="both"/>
    </w:pPr>
    <w:rPr>
      <w:rFonts w:ascii="Arial" w:eastAsia="Times New Roman" w:hAnsi="Arial" w:cs="Arial"/>
      <w:sz w:val="30"/>
      <w:szCs w:val="20"/>
      <w:lang w:val="de-CH" w:eastAsia="de-CH"/>
    </w:rPr>
  </w:style>
  <w:style w:type="character" w:customStyle="1" w:styleId="a5">
    <w:name w:val="основной текст документа Знак"/>
    <w:basedOn w:val="a0"/>
    <w:link w:val="a4"/>
    <w:rsid w:val="001F7766"/>
    <w:rPr>
      <w:rFonts w:ascii="Arial" w:eastAsia="Times New Roman" w:hAnsi="Arial" w:cs="Arial"/>
      <w:sz w:val="30"/>
      <w:szCs w:val="20"/>
      <w:lang w:val="de-CH" w:eastAsia="de-CH"/>
    </w:rPr>
  </w:style>
  <w:style w:type="paragraph" w:customStyle="1" w:styleId="a6">
    <w:name w:val="основной для текста документов"/>
    <w:basedOn w:val="a"/>
    <w:link w:val="a7"/>
    <w:rsid w:val="008A4DA3"/>
    <w:pPr>
      <w:spacing w:after="0" w:line="240" w:lineRule="auto"/>
      <w:ind w:firstLine="709"/>
      <w:jc w:val="both"/>
    </w:pPr>
    <w:rPr>
      <w:rFonts w:ascii="Arial" w:eastAsia="Times New Roman" w:hAnsi="Arial" w:cs="Arial"/>
      <w:kern w:val="28"/>
      <w:sz w:val="30"/>
      <w:szCs w:val="20"/>
      <w:lang w:val="de-CH" w:eastAsia="de-CH"/>
    </w:rPr>
  </w:style>
  <w:style w:type="character" w:customStyle="1" w:styleId="a7">
    <w:name w:val="основной для текста документов Знак"/>
    <w:basedOn w:val="a0"/>
    <w:link w:val="a6"/>
    <w:locked/>
    <w:rsid w:val="008A4DA3"/>
    <w:rPr>
      <w:rFonts w:ascii="Arial" w:eastAsia="Times New Roman" w:hAnsi="Arial" w:cs="Arial"/>
      <w:kern w:val="28"/>
      <w:sz w:val="30"/>
      <w:szCs w:val="20"/>
      <w:lang w:val="de-CH" w:eastAsia="de-CH"/>
    </w:rPr>
  </w:style>
  <w:style w:type="paragraph" w:styleId="a8">
    <w:name w:val="Body Text Indent"/>
    <w:basedOn w:val="a"/>
    <w:link w:val="a9"/>
    <w:uiPriority w:val="99"/>
    <w:unhideWhenUsed/>
    <w:rsid w:val="008A4D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4DA3"/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ConsPlusNormal">
    <w:name w:val="ConsPlusNormal"/>
    <w:rsid w:val="00C0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6973"/>
    <w:pPr>
      <w:keepNext/>
      <w:spacing w:after="0" w:line="240" w:lineRule="auto"/>
      <w:ind w:left="4536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97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3">
    <w:name w:val="Table Grid"/>
    <w:basedOn w:val="a1"/>
    <w:uiPriority w:val="59"/>
    <w:rsid w:val="002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 текст документа"/>
    <w:link w:val="a5"/>
    <w:rsid w:val="001F7766"/>
    <w:pPr>
      <w:spacing w:after="0" w:line="240" w:lineRule="auto"/>
      <w:ind w:firstLine="709"/>
      <w:jc w:val="both"/>
    </w:pPr>
    <w:rPr>
      <w:rFonts w:ascii="Arial" w:eastAsia="Times New Roman" w:hAnsi="Arial" w:cs="Arial"/>
      <w:sz w:val="30"/>
      <w:szCs w:val="20"/>
      <w:lang w:val="de-CH" w:eastAsia="de-CH"/>
    </w:rPr>
  </w:style>
  <w:style w:type="character" w:customStyle="1" w:styleId="a5">
    <w:name w:val="основной текст документа Знак"/>
    <w:basedOn w:val="a0"/>
    <w:link w:val="a4"/>
    <w:rsid w:val="001F7766"/>
    <w:rPr>
      <w:rFonts w:ascii="Arial" w:eastAsia="Times New Roman" w:hAnsi="Arial" w:cs="Arial"/>
      <w:sz w:val="30"/>
      <w:szCs w:val="20"/>
      <w:lang w:val="de-CH" w:eastAsia="de-CH"/>
    </w:rPr>
  </w:style>
  <w:style w:type="paragraph" w:customStyle="1" w:styleId="a6">
    <w:name w:val="основной для текста документов"/>
    <w:basedOn w:val="a"/>
    <w:link w:val="a7"/>
    <w:rsid w:val="008A4DA3"/>
    <w:pPr>
      <w:spacing w:after="0" w:line="240" w:lineRule="auto"/>
      <w:ind w:firstLine="709"/>
      <w:jc w:val="both"/>
    </w:pPr>
    <w:rPr>
      <w:rFonts w:ascii="Arial" w:eastAsia="Times New Roman" w:hAnsi="Arial" w:cs="Arial"/>
      <w:kern w:val="28"/>
      <w:sz w:val="30"/>
      <w:szCs w:val="20"/>
      <w:lang w:val="de-CH" w:eastAsia="de-CH"/>
    </w:rPr>
  </w:style>
  <w:style w:type="character" w:customStyle="1" w:styleId="a7">
    <w:name w:val="основной для текста документов Знак"/>
    <w:basedOn w:val="a0"/>
    <w:link w:val="a6"/>
    <w:locked/>
    <w:rsid w:val="008A4DA3"/>
    <w:rPr>
      <w:rFonts w:ascii="Arial" w:eastAsia="Times New Roman" w:hAnsi="Arial" w:cs="Arial"/>
      <w:kern w:val="28"/>
      <w:sz w:val="30"/>
      <w:szCs w:val="20"/>
      <w:lang w:val="de-CH" w:eastAsia="de-CH"/>
    </w:rPr>
  </w:style>
  <w:style w:type="paragraph" w:styleId="a8">
    <w:name w:val="Body Text Indent"/>
    <w:basedOn w:val="a"/>
    <w:link w:val="a9"/>
    <w:uiPriority w:val="99"/>
    <w:unhideWhenUsed/>
    <w:rsid w:val="008A4D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4DA3"/>
    <w:rPr>
      <w:rFonts w:ascii="Times New Roman" w:eastAsia="Times New Roman" w:hAnsi="Times New Roman" w:cs="Times New Roman"/>
      <w:sz w:val="96"/>
      <w:szCs w:val="9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Гутковская</dc:creator>
  <cp:lastModifiedBy>Zharikova.Natalia</cp:lastModifiedBy>
  <cp:revision>2</cp:revision>
  <cp:lastPrinted>2022-05-04T11:15:00Z</cp:lastPrinted>
  <dcterms:created xsi:type="dcterms:W3CDTF">2022-06-13T14:32:00Z</dcterms:created>
  <dcterms:modified xsi:type="dcterms:W3CDTF">2022-06-13T14:32:00Z</dcterms:modified>
</cp:coreProperties>
</file>