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1" w:rsidRDefault="00072271" w:rsidP="00E12387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РЕШЕНИЕ</w:t>
      </w:r>
    </w:p>
    <w:p w:rsidR="00072271" w:rsidRDefault="00072271" w:rsidP="00072271">
      <w:pPr>
        <w:jc w:val="center"/>
        <w:rPr>
          <w:sz w:val="30"/>
          <w:szCs w:val="30"/>
        </w:rPr>
      </w:pPr>
      <w:r>
        <w:rPr>
          <w:sz w:val="30"/>
          <w:szCs w:val="30"/>
        </w:rPr>
        <w:t>Минской городской избирательной комиссии по выборам депутатов Минского городского Совета депутатов 28 созыва</w:t>
      </w:r>
    </w:p>
    <w:p w:rsidR="00072271" w:rsidRDefault="00072271" w:rsidP="00072271">
      <w:pPr>
        <w:jc w:val="center"/>
        <w:rPr>
          <w:sz w:val="30"/>
          <w:szCs w:val="30"/>
        </w:rPr>
      </w:pPr>
      <w:r>
        <w:rPr>
          <w:sz w:val="30"/>
          <w:szCs w:val="30"/>
        </w:rPr>
        <w:t>27 ноября 2017 г.  №</w:t>
      </w:r>
      <w:r w:rsidR="00E12387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</w:p>
    <w:p w:rsidR="00072271" w:rsidRDefault="00072271" w:rsidP="00072271">
      <w:pPr>
        <w:rPr>
          <w:sz w:val="30"/>
          <w:szCs w:val="30"/>
        </w:rPr>
      </w:pPr>
    </w:p>
    <w:p w:rsidR="00072271" w:rsidRDefault="00072271" w:rsidP="000722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образовании </w:t>
      </w:r>
      <w:proofErr w:type="gramStart"/>
      <w:r>
        <w:rPr>
          <w:sz w:val="30"/>
          <w:szCs w:val="30"/>
        </w:rPr>
        <w:t>избирательных</w:t>
      </w:r>
      <w:proofErr w:type="gramEnd"/>
    </w:p>
    <w:p w:rsidR="00072271" w:rsidRDefault="00072271" w:rsidP="000722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округов по выборам депутатов</w:t>
      </w:r>
    </w:p>
    <w:p w:rsidR="00072271" w:rsidRDefault="00072271" w:rsidP="000722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Минского городского Совета</w:t>
      </w:r>
    </w:p>
    <w:p w:rsidR="00072271" w:rsidRDefault="00072271" w:rsidP="0007227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депутатов двадцать восьмого созыва</w:t>
      </w:r>
    </w:p>
    <w:p w:rsidR="00072271" w:rsidRDefault="00072271" w:rsidP="00072271">
      <w:pPr>
        <w:spacing w:line="280" w:lineRule="exact"/>
        <w:rPr>
          <w:sz w:val="30"/>
          <w:szCs w:val="30"/>
        </w:rPr>
      </w:pPr>
    </w:p>
    <w:p w:rsidR="00072271" w:rsidRDefault="00072271" w:rsidP="000722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статьями 15 и 16 Избирательного кодекса Республики Беларусь Минская городская избирательная комиссия по выборам депутатов Минского городского Совета депутатов  28 созыва  РЕШИЛА:</w:t>
      </w:r>
    </w:p>
    <w:p w:rsidR="00072271" w:rsidRDefault="00072271" w:rsidP="000722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Образовать по представлению Минского городского исполнительного комитета избирательные округа по выборам депутатов Минского городского Совета депутатов двадцать восьмого созыва согласно приложению.</w:t>
      </w:r>
    </w:p>
    <w:p w:rsidR="00072271" w:rsidRDefault="00072271" w:rsidP="00072271">
      <w:pPr>
        <w:ind w:firstLine="709"/>
        <w:jc w:val="both"/>
        <w:rPr>
          <w:sz w:val="30"/>
          <w:szCs w:val="30"/>
        </w:rPr>
      </w:pPr>
    </w:p>
    <w:p w:rsidR="00072271" w:rsidRDefault="00072271" w:rsidP="00072271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                                                     Д.Е.Шевцов</w:t>
      </w:r>
    </w:p>
    <w:p w:rsidR="00072271" w:rsidRDefault="00072271" w:rsidP="00072271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 комиссии                                                           Т.Р.Кот</w:t>
      </w:r>
    </w:p>
    <w:p w:rsidR="00123A78" w:rsidRDefault="00123A78">
      <w:pPr>
        <w:spacing w:after="200" w:line="276" w:lineRule="auto"/>
      </w:pPr>
      <w:r>
        <w:br w:type="page"/>
      </w:r>
    </w:p>
    <w:p w:rsidR="00123A78" w:rsidRPr="005811C7" w:rsidRDefault="00123A78" w:rsidP="00123A78">
      <w:pPr>
        <w:jc w:val="right"/>
        <w:rPr>
          <w:sz w:val="30"/>
          <w:szCs w:val="30"/>
        </w:rPr>
      </w:pPr>
      <w:r w:rsidRPr="005811C7">
        <w:rPr>
          <w:sz w:val="30"/>
          <w:szCs w:val="30"/>
        </w:rPr>
        <w:lastRenderedPageBreak/>
        <w:t>Приложение</w:t>
      </w:r>
    </w:p>
    <w:p w:rsidR="00123A78" w:rsidRPr="005811C7" w:rsidRDefault="00123A78" w:rsidP="00123A78">
      <w:pPr>
        <w:jc w:val="center"/>
        <w:rPr>
          <w:b/>
          <w:sz w:val="28"/>
          <w:szCs w:val="28"/>
        </w:rPr>
      </w:pPr>
    </w:p>
    <w:p w:rsidR="00123A78" w:rsidRPr="005811C7" w:rsidRDefault="00123A78" w:rsidP="00123A78">
      <w:pPr>
        <w:jc w:val="center"/>
        <w:rPr>
          <w:b/>
          <w:sz w:val="28"/>
          <w:szCs w:val="28"/>
        </w:rPr>
      </w:pPr>
      <w:r w:rsidRPr="005811C7">
        <w:rPr>
          <w:b/>
          <w:sz w:val="28"/>
          <w:szCs w:val="28"/>
        </w:rPr>
        <w:t xml:space="preserve">Московская районная избирательная комиссия г. Минска по выборам </w:t>
      </w:r>
    </w:p>
    <w:p w:rsidR="00123A78" w:rsidRPr="005811C7" w:rsidRDefault="00123A78" w:rsidP="00123A78">
      <w:pPr>
        <w:jc w:val="center"/>
        <w:rPr>
          <w:b/>
          <w:sz w:val="28"/>
          <w:szCs w:val="28"/>
        </w:rPr>
      </w:pPr>
      <w:r w:rsidRPr="005811C7">
        <w:rPr>
          <w:b/>
          <w:sz w:val="28"/>
          <w:szCs w:val="28"/>
        </w:rPr>
        <w:t>депутатов Минского городского Совета депутатов</w:t>
      </w:r>
    </w:p>
    <w:p w:rsidR="00123A78" w:rsidRPr="009D4B63" w:rsidRDefault="00123A78" w:rsidP="00123A78">
      <w:pPr>
        <w:jc w:val="center"/>
        <w:rPr>
          <w:b/>
          <w:sz w:val="28"/>
          <w:szCs w:val="28"/>
        </w:rPr>
      </w:pPr>
      <w:r w:rsidRPr="005811C7">
        <w:rPr>
          <w:b/>
          <w:sz w:val="28"/>
          <w:szCs w:val="28"/>
        </w:rPr>
        <w:t>220036 г. Минск, пр. Дзержинского, 10, каб. 436, тел. 200 06 03</w:t>
      </w:r>
    </w:p>
    <w:p w:rsidR="00123A78" w:rsidRPr="00886652" w:rsidRDefault="00123A78" w:rsidP="00123A78">
      <w:pPr>
        <w:pStyle w:val="a5"/>
        <w:jc w:val="both"/>
        <w:rPr>
          <w:b/>
          <w:bCs/>
          <w:i/>
          <w:iCs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КУПРИЯНОВСКИЙ ИЗБИРАТЕЛЬНЫЙ ОКРУГ № 21</w:t>
      </w:r>
    </w:p>
    <w:p w:rsidR="00123A78" w:rsidRPr="00886652" w:rsidRDefault="00123A78" w:rsidP="00123A78">
      <w:pPr>
        <w:pStyle w:val="a5"/>
        <w:ind w:firstLine="720"/>
        <w:rPr>
          <w:szCs w:val="28"/>
        </w:rPr>
      </w:pPr>
      <w:r w:rsidRPr="00886652">
        <w:rPr>
          <w:szCs w:val="28"/>
        </w:rPr>
        <w:t>Количество избирателей –24 901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t>Часть Московского района г.Минска в границах: от пересечения границы Фрунзенского района с проспектом Жукова по границам с Фрунзенским, Центральным, Ленинским, Октябрьским районами до пересечения с железной дорогой Брест-Молодечно, по железной дороге Брест-Молодечно до улицы Извозной, по улице Извозной (четная сторона) до пересечения с проспектом Дзержинского, по проспекту Дзержинского (четная сторона) до пересечения с проспектом Жукова, по проспекту  Жукова (нечётная сторона</w:t>
      </w:r>
      <w:proofErr w:type="gramEnd"/>
      <w:r w:rsidRPr="00886652">
        <w:rPr>
          <w:sz w:val="28"/>
          <w:szCs w:val="28"/>
        </w:rPr>
        <w:t>) до пересечения с границей Фрунзенского района.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ГРУШЕВСКИЙ ИЗБИРАТЕЛЬНЫЙ ОКРУГ № 22</w:t>
      </w:r>
    </w:p>
    <w:p w:rsidR="00123A78" w:rsidRPr="00886652" w:rsidRDefault="00123A78" w:rsidP="00123A78">
      <w:pPr>
        <w:pStyle w:val="a5"/>
        <w:ind w:firstLine="720"/>
        <w:rPr>
          <w:color w:val="FF0000"/>
          <w:szCs w:val="28"/>
        </w:rPr>
      </w:pPr>
      <w:r w:rsidRPr="00886652">
        <w:rPr>
          <w:szCs w:val="28"/>
        </w:rPr>
        <w:t>Количество избирателей –24 912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t>Часть Московского района г.Минска в границах: от пересечения реки Мышки с границей Октябрьского района по реке Мышке до улицы Янки Брыля, по улице Янки Брыля (четная сторона) до улицы Острожских, по улице Острожских (чётная сторона) до границы Фрунзенского района, по границе с Фрунзенским районом до проспекта Жукова, по проспекту Жукова (чётная сторона) до проспекта Дзержинского, по проспекту Дзержинского (нечетная сторона</w:t>
      </w:r>
      <w:proofErr w:type="gramEnd"/>
      <w:r w:rsidRPr="00886652">
        <w:rPr>
          <w:sz w:val="28"/>
          <w:szCs w:val="28"/>
        </w:rPr>
        <w:t xml:space="preserve">) </w:t>
      </w:r>
      <w:proofErr w:type="gramStart"/>
      <w:r w:rsidRPr="00886652">
        <w:rPr>
          <w:sz w:val="28"/>
          <w:szCs w:val="28"/>
        </w:rPr>
        <w:t>до улицы Извозной, по улице Извозной (нечетная сторона) до железной дороги Молодечно-Брест, по железной дороге Молодечно-Брест до границы Октябрьского района, по границе с Октябрьским районом до пересечения с рекой Мышкой.</w:t>
      </w:r>
      <w:proofErr w:type="gramEnd"/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ДЗЕРЖИНСКИЙ ИЗБИРАТЕЛЬНЫЙ ОКРУГ № 23</w:t>
      </w:r>
    </w:p>
    <w:p w:rsidR="00123A78" w:rsidRPr="00886652" w:rsidRDefault="00123A78" w:rsidP="00123A78">
      <w:pPr>
        <w:pStyle w:val="a5"/>
        <w:ind w:firstLine="720"/>
        <w:rPr>
          <w:szCs w:val="28"/>
        </w:rPr>
      </w:pPr>
      <w:r w:rsidRPr="00886652">
        <w:rPr>
          <w:szCs w:val="28"/>
        </w:rPr>
        <w:t>Количество избирателей –25 785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t xml:space="preserve">Часть Московского района г.Минска в границах: от пересечения реки Мышки с границей Октябрьского района, по границе с Октябрьским районом до МКАД, до местного проезда, по местному проезду до улицы Наполеона Орды, по улице Наполеона Орды (чётная сторона) до улицы Яна </w:t>
      </w:r>
      <w:proofErr w:type="spellStart"/>
      <w:r w:rsidRPr="00886652">
        <w:rPr>
          <w:sz w:val="28"/>
          <w:szCs w:val="28"/>
        </w:rPr>
        <w:t>Чечота</w:t>
      </w:r>
      <w:proofErr w:type="spellEnd"/>
      <w:r w:rsidRPr="00886652">
        <w:rPr>
          <w:sz w:val="28"/>
          <w:szCs w:val="28"/>
        </w:rPr>
        <w:t xml:space="preserve">, по улице Яна </w:t>
      </w:r>
      <w:proofErr w:type="spellStart"/>
      <w:r w:rsidRPr="00886652">
        <w:rPr>
          <w:sz w:val="28"/>
          <w:szCs w:val="28"/>
        </w:rPr>
        <w:t>Чечота</w:t>
      </w:r>
      <w:proofErr w:type="spellEnd"/>
      <w:r w:rsidRPr="00886652">
        <w:rPr>
          <w:sz w:val="28"/>
          <w:szCs w:val="28"/>
        </w:rPr>
        <w:t xml:space="preserve"> (нечетная сторона) до улицы С.Есенина, по улице С.Есенина (четная сторона) до улицы Космонавтов</w:t>
      </w:r>
      <w:proofErr w:type="gramEnd"/>
      <w:r w:rsidRPr="00886652">
        <w:rPr>
          <w:sz w:val="28"/>
          <w:szCs w:val="28"/>
        </w:rPr>
        <w:t>, по улице Космонавтов (нечетная сторона) до проспекта Дзержинского, по проспекту Дзержинского (нечетная сторона) до реки Мышка, по реке Мышка до пересечения с границей Октябрьского района.</w:t>
      </w:r>
    </w:p>
    <w:p w:rsidR="00123A78" w:rsidRDefault="00123A78" w:rsidP="00123A78">
      <w:pPr>
        <w:pStyle w:val="a5"/>
        <w:ind w:firstLine="720"/>
        <w:rPr>
          <w:szCs w:val="28"/>
        </w:rPr>
      </w:pPr>
    </w:p>
    <w:p w:rsidR="00123A78" w:rsidRDefault="00123A78" w:rsidP="00123A78">
      <w:pPr>
        <w:pStyle w:val="a5"/>
        <w:ind w:firstLine="720"/>
        <w:rPr>
          <w:szCs w:val="28"/>
        </w:rPr>
      </w:pPr>
    </w:p>
    <w:p w:rsidR="00123A78" w:rsidRDefault="00123A78" w:rsidP="00123A78">
      <w:pPr>
        <w:pStyle w:val="a5"/>
        <w:ind w:firstLine="720"/>
        <w:rPr>
          <w:szCs w:val="28"/>
        </w:rPr>
      </w:pPr>
    </w:p>
    <w:p w:rsidR="00123A78" w:rsidRDefault="00123A78" w:rsidP="00123A78">
      <w:pPr>
        <w:pStyle w:val="a5"/>
        <w:ind w:firstLine="720"/>
        <w:rPr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ЕСЕНИНСКИЙ ИЗБИРАТЕЛЬНЫЙ ОКРУГ № 24</w:t>
      </w:r>
    </w:p>
    <w:p w:rsidR="00123A78" w:rsidRPr="00886652" w:rsidRDefault="00123A78" w:rsidP="00123A78">
      <w:pPr>
        <w:pStyle w:val="a5"/>
        <w:ind w:firstLine="720"/>
        <w:rPr>
          <w:szCs w:val="28"/>
        </w:rPr>
      </w:pPr>
      <w:r w:rsidRPr="00886652">
        <w:rPr>
          <w:szCs w:val="28"/>
        </w:rPr>
        <w:t>Количество избирателей –24 890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t xml:space="preserve">Часть Московского района г.Минска в границах: от пересечения МКАД с улицей Громова, по улице Громова (нечётная сторона) до улицы С.Есенина, по улице С.Есенина (нечетная сторона, дома №30,34,36,38,40,42 по четной стороне), по улице Яна </w:t>
      </w:r>
      <w:proofErr w:type="spellStart"/>
      <w:r w:rsidRPr="00886652">
        <w:rPr>
          <w:sz w:val="28"/>
          <w:szCs w:val="28"/>
        </w:rPr>
        <w:t>Чечота</w:t>
      </w:r>
      <w:proofErr w:type="spellEnd"/>
      <w:r w:rsidRPr="00886652">
        <w:rPr>
          <w:sz w:val="28"/>
          <w:szCs w:val="28"/>
        </w:rPr>
        <w:t xml:space="preserve"> (четная сторона) до улицы Наполеона Орды, по улице Наполеона Орды (нечетная сторона) до местного проезда, по местному проезду до МКАД, до границы городской черты</w:t>
      </w:r>
      <w:proofErr w:type="gramEnd"/>
      <w:r w:rsidRPr="00886652">
        <w:rPr>
          <w:sz w:val="28"/>
          <w:szCs w:val="28"/>
        </w:rPr>
        <w:t>, по границе городской черты (включая студенческий городок Белорусского государственного университета по улице Курчатова) до МКАД, по МКАД до пересечения с улицей Громова.</w:t>
      </w: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РАФИЕВСКИЙ ИЗБИРАТЕЛЬНЫЙ ОКРУГ № 25</w:t>
      </w:r>
    </w:p>
    <w:p w:rsidR="00123A78" w:rsidRPr="00886652" w:rsidRDefault="00123A78" w:rsidP="00123A78">
      <w:pPr>
        <w:pStyle w:val="a5"/>
        <w:ind w:firstLine="720"/>
        <w:rPr>
          <w:color w:val="FF0000"/>
          <w:szCs w:val="28"/>
        </w:rPr>
      </w:pPr>
      <w:r w:rsidRPr="00886652">
        <w:rPr>
          <w:szCs w:val="28"/>
        </w:rPr>
        <w:t>Количество избирателей –24 911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t xml:space="preserve">Часть Московского района г.Минска в границах: от пересечения МКАД с </w:t>
      </w:r>
      <w:proofErr w:type="spellStart"/>
      <w:r w:rsidRPr="00886652">
        <w:rPr>
          <w:sz w:val="28"/>
          <w:szCs w:val="28"/>
        </w:rPr>
        <w:t>Озерцовским</w:t>
      </w:r>
      <w:proofErr w:type="spellEnd"/>
      <w:r w:rsidRPr="00886652">
        <w:rPr>
          <w:sz w:val="28"/>
          <w:szCs w:val="28"/>
        </w:rPr>
        <w:t xml:space="preserve"> трактом, по </w:t>
      </w:r>
      <w:proofErr w:type="spellStart"/>
      <w:r w:rsidRPr="00886652">
        <w:rPr>
          <w:sz w:val="28"/>
          <w:szCs w:val="28"/>
        </w:rPr>
        <w:t>Озерцовскому</w:t>
      </w:r>
      <w:proofErr w:type="spellEnd"/>
      <w:r w:rsidRPr="00886652">
        <w:rPr>
          <w:sz w:val="28"/>
          <w:szCs w:val="28"/>
        </w:rPr>
        <w:t xml:space="preserve"> тракту до улицы Слободской, по улице Слободской (нечётная сторона) до улицы Рафиева, по улице Рафиева (нечётная сторона, не включая дома №43, 45, 47, 49, 51, 53, расположенные на ней, и дома №36, 40, 44, 46, 50 (корпус 1, 2, 3), расположенные на улице Белецкого),</w:t>
      </w:r>
      <w:r w:rsidRPr="00886652">
        <w:rPr>
          <w:color w:val="FF0000"/>
          <w:sz w:val="28"/>
          <w:szCs w:val="28"/>
        </w:rPr>
        <w:t xml:space="preserve">  </w:t>
      </w:r>
      <w:r w:rsidRPr="00886652">
        <w:rPr>
          <w:sz w:val="28"/>
          <w:szCs w:val="28"/>
        </w:rPr>
        <w:t>до проспекта</w:t>
      </w:r>
      <w:proofErr w:type="gramEnd"/>
      <w:r w:rsidRPr="00886652">
        <w:rPr>
          <w:sz w:val="28"/>
          <w:szCs w:val="28"/>
        </w:rPr>
        <w:t xml:space="preserve"> Любимова, по проспекту Любимова (нечетная сторона, не включая дома №21, 29, 31, 33, 35, 37, 39, 41) до проспекта имени газеты «Звязда», по проспекту имени газеты «Звязда» (чётная сторона), по улице Громова (чётная сторона) до МКАД, по МКАД до пересечения с </w:t>
      </w:r>
      <w:proofErr w:type="spellStart"/>
      <w:r w:rsidRPr="00886652">
        <w:rPr>
          <w:sz w:val="28"/>
          <w:szCs w:val="28"/>
        </w:rPr>
        <w:t>Озерцовским</w:t>
      </w:r>
      <w:proofErr w:type="spellEnd"/>
      <w:r w:rsidRPr="00886652">
        <w:rPr>
          <w:sz w:val="28"/>
          <w:szCs w:val="28"/>
        </w:rPr>
        <w:t xml:space="preserve"> трактом.</w:t>
      </w: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ГОЛУБЕВСКИЙ ИЗБИРАТЕЛЬНЫЙ ОКРУГ № 26</w:t>
      </w:r>
    </w:p>
    <w:p w:rsidR="00123A78" w:rsidRPr="00886652" w:rsidRDefault="00123A78" w:rsidP="00123A78">
      <w:pPr>
        <w:pStyle w:val="a5"/>
        <w:ind w:firstLine="720"/>
        <w:rPr>
          <w:szCs w:val="28"/>
        </w:rPr>
      </w:pPr>
      <w:r w:rsidRPr="00886652">
        <w:rPr>
          <w:szCs w:val="28"/>
        </w:rPr>
        <w:t>Количество избирателей –24 894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t>Часть Московского района г.Минска в границах: от пересечения проспекта Дзержинского с улицей Космонавтов, по улице Космонавтов (четная сторона) до улицы Есенина, по улице С.Есенина (четная сторона, не включая дома №30,34,36,38,40,42) до улицы Громова, по улице Громова (нечетная сторона), по проспекту газеты «Звязда» (нечетная сторона) до проспекта Любимова, по проспекту Любимова (чётная сторона) до улицы Рафиева, по улице Рафиева (нечетная</w:t>
      </w:r>
      <w:proofErr w:type="gramEnd"/>
      <w:r w:rsidRPr="00886652">
        <w:rPr>
          <w:sz w:val="28"/>
          <w:szCs w:val="28"/>
        </w:rPr>
        <w:t xml:space="preserve"> сторона) до улицы Голубева, по улице Голубева (нечётная сторона) до проспекта Дзержинского, по проспекту Дзержинского (чётная сторона) до пересечения с улицей Космонавтов.</w:t>
      </w: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ПРАВДИНСКИЙ ИЗБИРАТЕЛЬНЫЙ ОКРУГ № 27</w:t>
      </w:r>
    </w:p>
    <w:p w:rsidR="00123A78" w:rsidRPr="00886652" w:rsidRDefault="00123A78" w:rsidP="00123A78">
      <w:pPr>
        <w:pStyle w:val="a5"/>
        <w:ind w:firstLine="720"/>
        <w:rPr>
          <w:color w:val="FF0000"/>
          <w:szCs w:val="28"/>
        </w:rPr>
      </w:pPr>
      <w:r w:rsidRPr="00886652">
        <w:rPr>
          <w:szCs w:val="28"/>
        </w:rPr>
        <w:t>Количество избирателей –24 907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jc w:val="both"/>
        <w:rPr>
          <w:sz w:val="28"/>
          <w:szCs w:val="28"/>
        </w:rPr>
      </w:pPr>
      <w:proofErr w:type="gramStart"/>
      <w:r w:rsidRPr="00886652">
        <w:rPr>
          <w:sz w:val="28"/>
          <w:szCs w:val="28"/>
        </w:rPr>
        <w:lastRenderedPageBreak/>
        <w:t>Часть Московского района</w:t>
      </w:r>
      <w:r w:rsidRPr="00886652">
        <w:rPr>
          <w:b/>
          <w:sz w:val="28"/>
          <w:szCs w:val="28"/>
        </w:rPr>
        <w:t xml:space="preserve"> </w:t>
      </w:r>
      <w:r w:rsidRPr="00886652">
        <w:rPr>
          <w:sz w:val="28"/>
          <w:szCs w:val="28"/>
        </w:rPr>
        <w:t>г.Минска в границах: от пересечения  проспекта Дзержинского с улицей Голубева, по улице Голубева (чётная сторона), пересекая улицу Рафиева, вдоль диспетчерской станции «Юго-Запад» (включая её), до границы с Фрунзенским районом, по границе с Фрунзенским районом до улицы Острожских, по улице Острожских (нечётная сторона)  до улицы Янки Брыля, по улице Янки Брыля (нечетная сторона) до реки Мышки, по реке</w:t>
      </w:r>
      <w:proofErr w:type="gramEnd"/>
      <w:r w:rsidRPr="00886652">
        <w:rPr>
          <w:sz w:val="28"/>
          <w:szCs w:val="28"/>
        </w:rPr>
        <w:t xml:space="preserve"> Мышке до проспекта Дзержинского, по проспекту Дзержинского (чётная сторона) до пересечения с улицей Голубева.</w:t>
      </w:r>
    </w:p>
    <w:p w:rsidR="00123A78" w:rsidRDefault="00123A78" w:rsidP="00123A78">
      <w:pPr>
        <w:jc w:val="both"/>
        <w:rPr>
          <w:sz w:val="28"/>
          <w:szCs w:val="28"/>
        </w:rPr>
      </w:pPr>
    </w:p>
    <w:p w:rsidR="00123A78" w:rsidRDefault="00123A78" w:rsidP="00123A78">
      <w:pPr>
        <w:jc w:val="both"/>
        <w:rPr>
          <w:sz w:val="28"/>
          <w:szCs w:val="28"/>
        </w:rPr>
      </w:pPr>
    </w:p>
    <w:p w:rsidR="00123A78" w:rsidRPr="00886652" w:rsidRDefault="00123A78" w:rsidP="00123A78">
      <w:pPr>
        <w:pStyle w:val="a5"/>
        <w:ind w:firstLine="720"/>
        <w:rPr>
          <w:b/>
          <w:bCs/>
          <w:szCs w:val="28"/>
        </w:rPr>
      </w:pPr>
      <w:r w:rsidRPr="00886652">
        <w:rPr>
          <w:b/>
          <w:bCs/>
          <w:szCs w:val="28"/>
        </w:rPr>
        <w:t>СЛОБОДСКОЙ ИЗБИРАТЕЛЬНЫЙ ОКРУГ № 28</w:t>
      </w:r>
    </w:p>
    <w:p w:rsidR="00123A78" w:rsidRPr="00886652" w:rsidRDefault="00123A78" w:rsidP="00123A78">
      <w:pPr>
        <w:pStyle w:val="a5"/>
        <w:ind w:firstLine="720"/>
        <w:rPr>
          <w:color w:val="FF0000"/>
          <w:szCs w:val="28"/>
        </w:rPr>
      </w:pPr>
      <w:r w:rsidRPr="00886652">
        <w:rPr>
          <w:szCs w:val="28"/>
        </w:rPr>
        <w:t>Количество избирателей –24 866</w:t>
      </w:r>
    </w:p>
    <w:p w:rsidR="00123A78" w:rsidRPr="00886652" w:rsidRDefault="00123A78" w:rsidP="00123A78">
      <w:pPr>
        <w:jc w:val="both"/>
        <w:rPr>
          <w:sz w:val="28"/>
          <w:szCs w:val="28"/>
        </w:rPr>
      </w:pPr>
    </w:p>
    <w:p w:rsidR="0036670E" w:rsidRPr="00176608" w:rsidRDefault="00123A78" w:rsidP="0036670E">
      <w:pPr>
        <w:jc w:val="both"/>
        <w:rPr>
          <w:b/>
          <w:sz w:val="30"/>
          <w:szCs w:val="30"/>
        </w:rPr>
      </w:pPr>
      <w:proofErr w:type="gramStart"/>
      <w:r w:rsidRPr="00886652">
        <w:rPr>
          <w:sz w:val="28"/>
          <w:szCs w:val="28"/>
        </w:rPr>
        <w:t xml:space="preserve">Часть Московского района г.Минска в границах: от пересечения МКАД с </w:t>
      </w:r>
      <w:proofErr w:type="spellStart"/>
      <w:r w:rsidRPr="00886652">
        <w:rPr>
          <w:sz w:val="28"/>
          <w:szCs w:val="28"/>
        </w:rPr>
        <w:t>Озерцовским</w:t>
      </w:r>
      <w:proofErr w:type="spellEnd"/>
      <w:r w:rsidRPr="00886652">
        <w:rPr>
          <w:sz w:val="28"/>
          <w:szCs w:val="28"/>
        </w:rPr>
        <w:t xml:space="preserve"> трактом по МКАД, границе с Фрунзенским районом вдоль диспетчерской станции «Юго-Запад» (не включая её) до улицы Рафиева, по улице Рафиева (чётная сторона, дома №43, 45, 47, 49, 51, 53 по нечётной стороне, дома №21, 29, 31, 33, 35, 37, 39, 41, расположенные на  проспекте Любимова, и дома №36, 40</w:t>
      </w:r>
      <w:proofErr w:type="gramEnd"/>
      <w:r w:rsidRPr="00886652">
        <w:rPr>
          <w:sz w:val="28"/>
          <w:szCs w:val="28"/>
        </w:rPr>
        <w:t xml:space="preserve">, </w:t>
      </w:r>
      <w:proofErr w:type="gramStart"/>
      <w:r w:rsidRPr="00886652">
        <w:rPr>
          <w:sz w:val="28"/>
          <w:szCs w:val="28"/>
        </w:rPr>
        <w:t xml:space="preserve">44, 46, 50 (корпус 1, 2, 3), расположенные на  улице Белецкого) до улицы Слободской, по улице Слободской (чётная сторона) до </w:t>
      </w:r>
      <w:proofErr w:type="spellStart"/>
      <w:r w:rsidRPr="00886652">
        <w:rPr>
          <w:sz w:val="28"/>
          <w:szCs w:val="28"/>
        </w:rPr>
        <w:t>Озерцовского</w:t>
      </w:r>
      <w:proofErr w:type="spellEnd"/>
      <w:r w:rsidRPr="00886652">
        <w:rPr>
          <w:sz w:val="28"/>
          <w:szCs w:val="28"/>
        </w:rPr>
        <w:t xml:space="preserve"> тракта, по </w:t>
      </w:r>
      <w:proofErr w:type="spellStart"/>
      <w:r w:rsidRPr="00886652">
        <w:rPr>
          <w:sz w:val="28"/>
          <w:szCs w:val="28"/>
        </w:rPr>
        <w:t>Озерцовскому</w:t>
      </w:r>
      <w:proofErr w:type="spellEnd"/>
      <w:r w:rsidRPr="00886652">
        <w:rPr>
          <w:sz w:val="28"/>
          <w:szCs w:val="28"/>
        </w:rPr>
        <w:t xml:space="preserve"> тракту до пересечения с МКАД.</w:t>
      </w:r>
      <w:proofErr w:type="gramEnd"/>
    </w:p>
    <w:p w:rsidR="00123A78" w:rsidRPr="00176608" w:rsidRDefault="0036670E" w:rsidP="0036670E">
      <w:pPr>
        <w:jc w:val="center"/>
        <w:rPr>
          <w:b/>
          <w:sz w:val="30"/>
          <w:szCs w:val="30"/>
        </w:rPr>
      </w:pPr>
      <w:r w:rsidRPr="00176608">
        <w:rPr>
          <w:b/>
          <w:sz w:val="30"/>
          <w:szCs w:val="30"/>
        </w:rPr>
        <w:t xml:space="preserve"> </w:t>
      </w:r>
    </w:p>
    <w:p w:rsidR="008650A9" w:rsidRDefault="008650A9"/>
    <w:sectPr w:rsidR="008650A9" w:rsidSect="00F3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30"/>
    <w:rsid w:val="00072271"/>
    <w:rsid w:val="00123A78"/>
    <w:rsid w:val="002863FF"/>
    <w:rsid w:val="0036670E"/>
    <w:rsid w:val="0037244F"/>
    <w:rsid w:val="004C5361"/>
    <w:rsid w:val="004C5E30"/>
    <w:rsid w:val="008650A9"/>
    <w:rsid w:val="00E12387"/>
    <w:rsid w:val="00F3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A78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78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123A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23A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3A7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23A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A78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78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123A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23A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3A7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23A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Янушевич</dc:creator>
  <cp:lastModifiedBy>Цаба Юрий Николаевич</cp:lastModifiedBy>
  <cp:revision>2</cp:revision>
  <dcterms:created xsi:type="dcterms:W3CDTF">2017-11-29T07:41:00Z</dcterms:created>
  <dcterms:modified xsi:type="dcterms:W3CDTF">2017-11-29T07:41:00Z</dcterms:modified>
</cp:coreProperties>
</file>